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684" w:rsidRPr="00166684" w:rsidRDefault="00166684" w:rsidP="00166684">
      <w:pPr>
        <w:spacing w:before="360" w:after="240" w:line="360" w:lineRule="atLeast"/>
        <w:textAlignment w:val="baseline"/>
        <w:outlineLvl w:val="1"/>
        <w:rPr>
          <w:rFonts w:ascii="Arial" w:eastAsia="Times New Roman" w:hAnsi="Arial" w:cs="Arial"/>
          <w:b/>
          <w:bCs/>
          <w:color w:val="1D1D1D"/>
          <w:sz w:val="36"/>
          <w:szCs w:val="36"/>
        </w:rPr>
      </w:pPr>
      <w:r w:rsidRPr="00166684">
        <w:rPr>
          <w:rFonts w:ascii="Arial" w:eastAsia="Times New Roman" w:hAnsi="Arial" w:cs="Arial"/>
          <w:b/>
          <w:bCs/>
          <w:color w:val="1D1D1D"/>
          <w:sz w:val="36"/>
          <w:szCs w:val="36"/>
        </w:rPr>
        <w:t>Introduction to Neuron Communication</w:t>
      </w:r>
    </w:p>
    <w:p w:rsidR="00166684" w:rsidRPr="00166684" w:rsidRDefault="00166684" w:rsidP="00166684">
      <w:pPr>
        <w:spacing w:before="360" w:after="240" w:line="360" w:lineRule="atLeast"/>
        <w:textAlignment w:val="baseline"/>
        <w:outlineLvl w:val="1"/>
        <w:rPr>
          <w:rFonts w:ascii="Arial" w:eastAsia="Times New Roman" w:hAnsi="Arial" w:cs="Arial"/>
          <w:b/>
          <w:bCs/>
          <w:color w:val="077FAB"/>
          <w:sz w:val="28"/>
          <w:szCs w:val="28"/>
        </w:rPr>
      </w:pPr>
      <w:r w:rsidRPr="00166684">
        <w:rPr>
          <w:rFonts w:ascii="Arial" w:eastAsia="Times New Roman" w:hAnsi="Arial" w:cs="Arial"/>
          <w:b/>
          <w:bCs/>
          <w:color w:val="077FAB"/>
          <w:sz w:val="28"/>
          <w:szCs w:val="28"/>
        </w:rPr>
        <w:t>Explain the way neurons communicate</w:t>
      </w:r>
    </w:p>
    <w:p w:rsidR="00166684" w:rsidRPr="00166684" w:rsidRDefault="00166684" w:rsidP="00166684">
      <w:pPr>
        <w:spacing w:before="100" w:beforeAutospacing="1" w:after="10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All functions performed by the nervous system—from a simple motor reflex to more advanced functions like making a memory or a decision—require neurons to communicate with one another. While humans use words and body language to communicate, neurons use electrical and chemical signals. Just like a person in a committee, one neuron usually receives and synthesizes messages from multiple other neurons before “making the decision” to send the message on to other neurons.</w:t>
      </w:r>
    </w:p>
    <w:p w:rsidR="00166684" w:rsidRPr="00166684" w:rsidRDefault="00166684" w:rsidP="00166684">
      <w:pPr>
        <w:spacing w:before="360" w:after="240" w:line="360" w:lineRule="atLeast"/>
        <w:textAlignment w:val="baseline"/>
        <w:outlineLvl w:val="1"/>
        <w:rPr>
          <w:rFonts w:ascii="Arial" w:eastAsia="Times New Roman" w:hAnsi="Arial" w:cs="Arial"/>
          <w:b/>
          <w:bCs/>
          <w:color w:val="1D1D1D"/>
          <w:sz w:val="36"/>
          <w:szCs w:val="36"/>
        </w:rPr>
      </w:pPr>
      <w:r w:rsidRPr="00166684">
        <w:rPr>
          <w:rFonts w:ascii="Arial" w:eastAsia="Times New Roman" w:hAnsi="Arial" w:cs="Arial"/>
          <w:b/>
          <w:bCs/>
          <w:color w:val="1D1D1D"/>
          <w:sz w:val="36"/>
          <w:szCs w:val="36"/>
        </w:rPr>
        <w:t>Resting Membrane Potential</w:t>
      </w:r>
    </w:p>
    <w:p w:rsidR="00166684" w:rsidRPr="00166684" w:rsidRDefault="00166684" w:rsidP="00166684">
      <w:pPr>
        <w:spacing w:before="100" w:beforeAutospacing="1" w:after="10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For the nervous system to function, neurons must be able to send and receive signals. These signals are possible because each neuron has a charged cellular membrane (a voltage difference between the inside and the outside), and the charge of this membrane can change in response to neurotransmitter molecules released from other neurons and environmental stimuli. To understand how neurons communicate, one must first understand the basis of the baseline or “resting” membrane charge.</w:t>
      </w:r>
    </w:p>
    <w:p w:rsidR="00166684" w:rsidRPr="00166684" w:rsidRDefault="00166684" w:rsidP="00166684">
      <w:pPr>
        <w:spacing w:before="360" w:after="240" w:line="360" w:lineRule="atLeast"/>
        <w:textAlignment w:val="baseline"/>
        <w:outlineLvl w:val="1"/>
        <w:rPr>
          <w:rFonts w:ascii="Arial" w:eastAsia="Times New Roman" w:hAnsi="Arial" w:cs="Arial"/>
          <w:b/>
          <w:bCs/>
          <w:color w:val="077FAB"/>
          <w:sz w:val="28"/>
          <w:szCs w:val="28"/>
        </w:rPr>
      </w:pPr>
      <w:r w:rsidRPr="00166684">
        <w:rPr>
          <w:rFonts w:ascii="Arial" w:eastAsia="Times New Roman" w:hAnsi="Arial" w:cs="Arial"/>
          <w:b/>
          <w:bCs/>
          <w:color w:val="077FAB"/>
          <w:sz w:val="28"/>
          <w:szCs w:val="28"/>
        </w:rPr>
        <w:t>Neuronal Charged Membranes</w:t>
      </w:r>
    </w:p>
    <w:p w:rsidR="00166684" w:rsidRPr="00166684" w:rsidRDefault="00166684" w:rsidP="00166684">
      <w:pPr>
        <w:spacing w:beforeAutospacing="1" w:after="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The lipid bilayer membrane that surrounds a neuron is impermeable to charged molecules or ions. To enter or exit the neuron, ions must pass through special proteins called ion channels that span the membrane. Ion channels have different configurations: open, closed, and inactive, as illustrated in Figure 1. Some ion channels need to be activated in order to open and allow ions to pass into or out of the cell. These ion channels are sensitive to the environment and can change their shape accordingly. Ion channels that change their structure in response to voltage changes are called voltage-gated ion channels. Voltage-gated ion channels regulate the relative concentrations of different ions inside and outside the cell. The difference in total charge between the inside and outside of the cell is called the </w:t>
      </w:r>
      <w:r w:rsidRPr="00166684">
        <w:rPr>
          <w:rFonts w:ascii="Arial" w:eastAsia="Times New Roman" w:hAnsi="Arial" w:cs="Arial"/>
          <w:b/>
          <w:bCs/>
          <w:color w:val="373D3F"/>
          <w:sz w:val="24"/>
          <w:szCs w:val="24"/>
          <w:bdr w:val="none" w:sz="0" w:space="0" w:color="auto" w:frame="1"/>
        </w:rPr>
        <w:t>membrane potential</w:t>
      </w:r>
      <w:r w:rsidRPr="00166684">
        <w:rPr>
          <w:rFonts w:ascii="Arial" w:eastAsia="Times New Roman" w:hAnsi="Arial" w:cs="Arial"/>
          <w:color w:val="373D3F"/>
          <w:sz w:val="24"/>
          <w:szCs w:val="24"/>
        </w:rPr>
        <w:t>.</w:t>
      </w:r>
    </w:p>
    <w:p w:rsidR="00B73D0A" w:rsidRDefault="00166684">
      <w:r>
        <w:rPr>
          <w:noProof/>
        </w:rPr>
        <w:lastRenderedPageBreak/>
        <w:drawing>
          <wp:inline distT="0" distB="0" distL="0" distR="0" wp14:anchorId="58066590" wp14:editId="25001989">
            <wp:extent cx="5943600" cy="2402979"/>
            <wp:effectExtent l="0" t="0" r="0" b="0"/>
            <wp:docPr id="3" name="Picture 3" descr="The first image shows a voltage-gated sodium channel that is closed at the resting potential. In response to a nerve impulse the channel opens, allowing sodium to enter the cell. After the impulse the channel enters an inactive state. The channel closes by a different mechanism and, for a brief period does not reopen in response to a new nerve im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rst image shows a voltage-gated sodium channel that is closed at the resting potential. In response to a nerve impulse the channel opens, allowing sodium to enter the cell. After the impulse the channel enters an inactive state. The channel closes by a different mechanism and, for a brief period does not reopen in response to a new nerve impu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402979"/>
                    </a:xfrm>
                    <a:prstGeom prst="rect">
                      <a:avLst/>
                    </a:prstGeom>
                    <a:noFill/>
                    <a:ln>
                      <a:noFill/>
                    </a:ln>
                  </pic:spPr>
                </pic:pic>
              </a:graphicData>
            </a:graphic>
          </wp:inline>
        </w:drawing>
      </w:r>
    </w:p>
    <w:p w:rsidR="00166684" w:rsidRDefault="00166684"/>
    <w:p w:rsidR="00166684" w:rsidRPr="00166684" w:rsidRDefault="00166684" w:rsidP="00166684">
      <w:pPr>
        <w:shd w:val="clear" w:color="auto" w:fill="FFFFFF"/>
        <w:spacing w:before="360" w:after="240" w:line="360" w:lineRule="atLeast"/>
        <w:textAlignment w:val="baseline"/>
        <w:outlineLvl w:val="1"/>
        <w:rPr>
          <w:rFonts w:ascii="Arial" w:eastAsia="Times New Roman" w:hAnsi="Arial" w:cs="Arial"/>
          <w:b/>
          <w:bCs/>
          <w:color w:val="077FAB"/>
          <w:sz w:val="28"/>
          <w:szCs w:val="28"/>
        </w:rPr>
      </w:pPr>
      <w:r w:rsidRPr="00166684">
        <w:rPr>
          <w:rFonts w:ascii="Arial" w:eastAsia="Times New Roman" w:hAnsi="Arial" w:cs="Arial"/>
          <w:b/>
          <w:bCs/>
          <w:color w:val="077FAB"/>
          <w:sz w:val="28"/>
          <w:szCs w:val="28"/>
        </w:rPr>
        <w:t>Resting Membrane Potential</w:t>
      </w:r>
    </w:p>
    <w:p w:rsidR="00166684" w:rsidRPr="00166684" w:rsidRDefault="00166684" w:rsidP="00166684">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A neuron at rest is negatively charged: the inside of a cell is approximately 70 millivolts more negative than the outside (−70 mV, note that this number varies by neuron type and by species). This voltage is called the resting membrane potential; it is caused by differences in the concentrations of ions inside and outside the cell. If the membrane were equally permeable to all ions, each type of ion would flow across the membrane and the system would reach equilibrium. Because ions cannot simply cross the membrane at will, there are different concentrations of several ions inside and outside the cell, as shown in Table 1.</w:t>
      </w:r>
    </w:p>
    <w:tbl>
      <w:tblPr>
        <w:tblW w:w="10134"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Description w:val=""/>
      </w:tblPr>
      <w:tblGrid>
        <w:gridCol w:w="1917"/>
        <w:gridCol w:w="3089"/>
        <w:gridCol w:w="3033"/>
        <w:gridCol w:w="2095"/>
      </w:tblGrid>
      <w:tr w:rsidR="00166684" w:rsidRPr="00166684" w:rsidTr="00166684">
        <w:trPr>
          <w:trHeight w:val="207"/>
          <w:tblHeader/>
        </w:trPr>
        <w:tc>
          <w:tcPr>
            <w:tcW w:w="0" w:type="auto"/>
            <w:gridSpan w:val="4"/>
            <w:tcBorders>
              <w:top w:val="nil"/>
              <w:left w:val="nil"/>
              <w:bottom w:val="nil"/>
              <w:right w:val="nil"/>
            </w:tcBorders>
            <w:shd w:val="clear" w:color="auto" w:fill="F1F1F1"/>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b/>
                <w:bCs/>
                <w:color w:val="373D3F"/>
                <w:sz w:val="19"/>
                <w:szCs w:val="19"/>
              </w:rPr>
            </w:pPr>
            <w:r w:rsidRPr="00166684">
              <w:rPr>
                <w:rFonts w:ascii="Arial" w:eastAsia="Times New Roman" w:hAnsi="Arial" w:cs="Arial"/>
                <w:b/>
                <w:bCs/>
                <w:color w:val="373D3F"/>
                <w:sz w:val="19"/>
                <w:szCs w:val="19"/>
              </w:rPr>
              <w:t>Table 1. Ion Concentration Inside and Outside Neurons</w:t>
            </w:r>
          </w:p>
        </w:tc>
      </w:tr>
      <w:tr w:rsidR="00166684" w:rsidRPr="00166684" w:rsidTr="00166684">
        <w:trPr>
          <w:trHeight w:val="207"/>
          <w:tblHeader/>
        </w:trPr>
        <w:tc>
          <w:tcPr>
            <w:tcW w:w="0" w:type="auto"/>
            <w:tcBorders>
              <w:top w:val="nil"/>
              <w:left w:val="nil"/>
              <w:bottom w:val="nil"/>
              <w:right w:val="nil"/>
            </w:tcBorders>
            <w:shd w:val="clear" w:color="auto" w:fill="F1F1F1"/>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b/>
                <w:bCs/>
                <w:color w:val="373D3F"/>
                <w:sz w:val="19"/>
                <w:szCs w:val="19"/>
              </w:rPr>
            </w:pPr>
            <w:r w:rsidRPr="00166684">
              <w:rPr>
                <w:rFonts w:ascii="Arial" w:eastAsia="Times New Roman" w:hAnsi="Arial" w:cs="Arial"/>
                <w:b/>
                <w:bCs/>
                <w:color w:val="373D3F"/>
                <w:sz w:val="19"/>
                <w:szCs w:val="19"/>
              </w:rPr>
              <w:t>Ion</w:t>
            </w:r>
          </w:p>
        </w:tc>
        <w:tc>
          <w:tcPr>
            <w:tcW w:w="0" w:type="auto"/>
            <w:tcBorders>
              <w:top w:val="nil"/>
              <w:left w:val="nil"/>
              <w:bottom w:val="nil"/>
              <w:right w:val="nil"/>
            </w:tcBorders>
            <w:shd w:val="clear" w:color="auto" w:fill="F1F1F1"/>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b/>
                <w:bCs/>
                <w:color w:val="373D3F"/>
                <w:sz w:val="19"/>
                <w:szCs w:val="19"/>
              </w:rPr>
            </w:pPr>
            <w:r w:rsidRPr="00166684">
              <w:rPr>
                <w:rFonts w:ascii="Arial" w:eastAsia="Times New Roman" w:hAnsi="Arial" w:cs="Arial"/>
                <w:b/>
                <w:bCs/>
                <w:color w:val="373D3F"/>
                <w:sz w:val="19"/>
                <w:szCs w:val="19"/>
              </w:rPr>
              <w:t>Extracellular concentration (</w:t>
            </w:r>
            <w:proofErr w:type="spellStart"/>
            <w:r w:rsidRPr="00166684">
              <w:rPr>
                <w:rFonts w:ascii="Arial" w:eastAsia="Times New Roman" w:hAnsi="Arial" w:cs="Arial"/>
                <w:b/>
                <w:bCs/>
                <w:color w:val="373D3F"/>
                <w:sz w:val="19"/>
                <w:szCs w:val="19"/>
              </w:rPr>
              <w:t>mM</w:t>
            </w:r>
            <w:proofErr w:type="spellEnd"/>
            <w:r w:rsidRPr="00166684">
              <w:rPr>
                <w:rFonts w:ascii="Arial" w:eastAsia="Times New Roman" w:hAnsi="Arial" w:cs="Arial"/>
                <w:b/>
                <w:bCs/>
                <w:color w:val="373D3F"/>
                <w:sz w:val="19"/>
                <w:szCs w:val="19"/>
              </w:rPr>
              <w:t>)</w:t>
            </w:r>
          </w:p>
        </w:tc>
        <w:tc>
          <w:tcPr>
            <w:tcW w:w="0" w:type="auto"/>
            <w:tcBorders>
              <w:top w:val="nil"/>
              <w:left w:val="nil"/>
              <w:bottom w:val="nil"/>
              <w:right w:val="nil"/>
            </w:tcBorders>
            <w:shd w:val="clear" w:color="auto" w:fill="F1F1F1"/>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b/>
                <w:bCs/>
                <w:color w:val="373D3F"/>
                <w:sz w:val="19"/>
                <w:szCs w:val="19"/>
              </w:rPr>
            </w:pPr>
            <w:r w:rsidRPr="00166684">
              <w:rPr>
                <w:rFonts w:ascii="Arial" w:eastAsia="Times New Roman" w:hAnsi="Arial" w:cs="Arial"/>
                <w:b/>
                <w:bCs/>
                <w:color w:val="373D3F"/>
                <w:sz w:val="19"/>
                <w:szCs w:val="19"/>
              </w:rPr>
              <w:t>Intracellular concentration (</w:t>
            </w:r>
            <w:proofErr w:type="spellStart"/>
            <w:r w:rsidRPr="00166684">
              <w:rPr>
                <w:rFonts w:ascii="Arial" w:eastAsia="Times New Roman" w:hAnsi="Arial" w:cs="Arial"/>
                <w:b/>
                <w:bCs/>
                <w:color w:val="373D3F"/>
                <w:sz w:val="19"/>
                <w:szCs w:val="19"/>
              </w:rPr>
              <w:t>mM</w:t>
            </w:r>
            <w:proofErr w:type="spellEnd"/>
            <w:r w:rsidRPr="00166684">
              <w:rPr>
                <w:rFonts w:ascii="Arial" w:eastAsia="Times New Roman" w:hAnsi="Arial" w:cs="Arial"/>
                <w:b/>
                <w:bCs/>
                <w:color w:val="373D3F"/>
                <w:sz w:val="19"/>
                <w:szCs w:val="19"/>
              </w:rPr>
              <w:t>)</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b/>
                <w:bCs/>
                <w:color w:val="373D3F"/>
                <w:sz w:val="19"/>
                <w:szCs w:val="19"/>
              </w:rPr>
            </w:pPr>
            <w:r w:rsidRPr="00166684">
              <w:rPr>
                <w:rFonts w:ascii="Arial" w:eastAsia="Times New Roman" w:hAnsi="Arial" w:cs="Arial"/>
                <w:b/>
                <w:bCs/>
                <w:color w:val="373D3F"/>
                <w:sz w:val="19"/>
                <w:szCs w:val="19"/>
              </w:rPr>
              <w:t>Ratio outside/inside</w:t>
            </w:r>
          </w:p>
        </w:tc>
      </w:tr>
      <w:tr w:rsidR="00166684" w:rsidRPr="00166684" w:rsidTr="00166684">
        <w:trPr>
          <w:trHeight w:val="207"/>
        </w:trPr>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Na</w:t>
            </w:r>
            <w:r w:rsidRPr="00166684">
              <w:rPr>
                <w:rFonts w:ascii="Arial" w:eastAsia="Times New Roman" w:hAnsi="Arial" w:cs="Arial"/>
                <w:color w:val="373D3F"/>
                <w:sz w:val="15"/>
                <w:szCs w:val="15"/>
                <w:bdr w:val="none" w:sz="0" w:space="0" w:color="auto" w:frame="1"/>
                <w:vertAlign w:val="superscript"/>
              </w:rPr>
              <w:t>+</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145</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12</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12</w:t>
            </w:r>
          </w:p>
        </w:tc>
      </w:tr>
      <w:tr w:rsidR="00166684" w:rsidRPr="00166684" w:rsidTr="00166684">
        <w:trPr>
          <w:trHeight w:val="207"/>
        </w:trPr>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K+</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4</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155</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0.026</w:t>
            </w:r>
          </w:p>
        </w:tc>
      </w:tr>
      <w:tr w:rsidR="00166684" w:rsidRPr="00166684" w:rsidTr="00166684">
        <w:trPr>
          <w:trHeight w:val="207"/>
        </w:trPr>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Cl</w:t>
            </w:r>
            <w:r w:rsidRPr="00166684">
              <w:rPr>
                <w:rFonts w:ascii="Arial" w:eastAsia="Times New Roman" w:hAnsi="Arial" w:cs="Arial"/>
                <w:color w:val="373D3F"/>
                <w:sz w:val="15"/>
                <w:szCs w:val="15"/>
                <w:bdr w:val="none" w:sz="0" w:space="0" w:color="auto" w:frame="1"/>
                <w:vertAlign w:val="superscript"/>
              </w:rPr>
              <w:t>−</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120</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4</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30</w:t>
            </w:r>
          </w:p>
        </w:tc>
      </w:tr>
      <w:tr w:rsidR="00166684" w:rsidRPr="00166684" w:rsidTr="00166684">
        <w:trPr>
          <w:trHeight w:val="207"/>
        </w:trPr>
        <w:tc>
          <w:tcPr>
            <w:tcW w:w="0" w:type="auto"/>
            <w:tcBorders>
              <w:top w:val="nil"/>
              <w:left w:val="nil"/>
              <w:bottom w:val="nil"/>
              <w:right w:val="nil"/>
            </w:tcBorders>
            <w:shd w:val="clear" w:color="auto" w:fill="auto"/>
            <w:tcMar>
              <w:top w:w="135" w:type="dxa"/>
              <w:left w:w="180" w:type="dxa"/>
              <w:bottom w:w="135" w:type="dxa"/>
              <w:right w:w="180" w:type="dxa"/>
            </w:tcMar>
            <w:vAlign w:val="center"/>
          </w:tcPr>
          <w:p w:rsidR="00166684" w:rsidRPr="00166684" w:rsidRDefault="00166684" w:rsidP="00166684">
            <w:pPr>
              <w:spacing w:after="0" w:line="270" w:lineRule="atLeast"/>
              <w:rPr>
                <w:rFonts w:ascii="Arial" w:eastAsia="Times New Roman" w:hAnsi="Arial" w:cs="Arial"/>
                <w:color w:val="373D3F"/>
                <w:sz w:val="19"/>
                <w:szCs w:val="19"/>
              </w:rPr>
            </w:pPr>
          </w:p>
        </w:tc>
        <w:tc>
          <w:tcPr>
            <w:tcW w:w="0" w:type="auto"/>
            <w:tcBorders>
              <w:top w:val="nil"/>
              <w:left w:val="nil"/>
              <w:bottom w:val="nil"/>
              <w:right w:val="nil"/>
            </w:tcBorders>
            <w:shd w:val="clear" w:color="auto" w:fill="auto"/>
            <w:tcMar>
              <w:top w:w="135" w:type="dxa"/>
              <w:left w:w="180" w:type="dxa"/>
              <w:bottom w:w="135" w:type="dxa"/>
              <w:right w:w="180" w:type="dxa"/>
            </w:tcMar>
            <w:vAlign w:val="center"/>
          </w:tcPr>
          <w:p w:rsidR="00166684" w:rsidRPr="00166684" w:rsidRDefault="00166684" w:rsidP="00166684">
            <w:pPr>
              <w:spacing w:after="0" w:line="270" w:lineRule="atLeast"/>
              <w:rPr>
                <w:rFonts w:ascii="Arial" w:eastAsia="Times New Roman" w:hAnsi="Arial" w:cs="Arial"/>
                <w:color w:val="373D3F"/>
                <w:sz w:val="19"/>
                <w:szCs w:val="19"/>
              </w:rPr>
            </w:pPr>
          </w:p>
        </w:tc>
        <w:tc>
          <w:tcPr>
            <w:tcW w:w="0" w:type="auto"/>
            <w:tcBorders>
              <w:top w:val="nil"/>
              <w:left w:val="nil"/>
              <w:bottom w:val="nil"/>
              <w:right w:val="nil"/>
            </w:tcBorders>
            <w:shd w:val="clear" w:color="auto" w:fill="auto"/>
            <w:tcMar>
              <w:top w:w="135" w:type="dxa"/>
              <w:left w:w="180" w:type="dxa"/>
              <w:bottom w:w="135" w:type="dxa"/>
              <w:right w:w="180" w:type="dxa"/>
            </w:tcMar>
            <w:vAlign w:val="center"/>
          </w:tcPr>
          <w:p w:rsidR="00166684" w:rsidRPr="00166684" w:rsidRDefault="00166684" w:rsidP="00166684">
            <w:pPr>
              <w:spacing w:after="0" w:line="270" w:lineRule="atLeast"/>
              <w:rPr>
                <w:rFonts w:ascii="Arial" w:eastAsia="Times New Roman" w:hAnsi="Arial" w:cs="Arial"/>
                <w:color w:val="373D3F"/>
                <w:sz w:val="19"/>
                <w:szCs w:val="19"/>
              </w:rPr>
            </w:pPr>
          </w:p>
        </w:tc>
        <w:tc>
          <w:tcPr>
            <w:tcW w:w="0" w:type="auto"/>
            <w:tcBorders>
              <w:top w:val="nil"/>
              <w:left w:val="nil"/>
              <w:bottom w:val="nil"/>
              <w:right w:val="nil"/>
            </w:tcBorders>
            <w:shd w:val="clear" w:color="auto" w:fill="auto"/>
            <w:tcMar>
              <w:top w:w="135" w:type="dxa"/>
              <w:left w:w="180" w:type="dxa"/>
              <w:bottom w:w="135" w:type="dxa"/>
              <w:right w:w="180" w:type="dxa"/>
            </w:tcMar>
            <w:vAlign w:val="center"/>
          </w:tcPr>
          <w:p w:rsidR="00166684" w:rsidRPr="00166684" w:rsidRDefault="00166684" w:rsidP="00166684">
            <w:pPr>
              <w:spacing w:after="0" w:line="270" w:lineRule="atLeast"/>
              <w:rPr>
                <w:rFonts w:ascii="Arial" w:eastAsia="Times New Roman" w:hAnsi="Arial" w:cs="Arial"/>
                <w:color w:val="373D3F"/>
                <w:sz w:val="19"/>
                <w:szCs w:val="19"/>
              </w:rPr>
            </w:pPr>
          </w:p>
        </w:tc>
      </w:tr>
      <w:tr w:rsidR="00166684" w:rsidRPr="00166684" w:rsidTr="00166684">
        <w:trPr>
          <w:trHeight w:val="207"/>
        </w:trPr>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Organic anions (A−)</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r w:rsidRPr="00166684">
              <w:rPr>
                <w:rFonts w:ascii="Arial" w:eastAsia="Times New Roman" w:hAnsi="Arial" w:cs="Arial"/>
                <w:color w:val="373D3F"/>
                <w:sz w:val="19"/>
                <w:szCs w:val="19"/>
              </w:rPr>
              <w:t>100</w:t>
            </w:r>
          </w:p>
        </w:tc>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rsidR="00166684" w:rsidRPr="00166684" w:rsidRDefault="00166684" w:rsidP="00166684">
            <w:pPr>
              <w:spacing w:after="0" w:line="270" w:lineRule="atLeast"/>
              <w:rPr>
                <w:rFonts w:ascii="Arial" w:eastAsia="Times New Roman" w:hAnsi="Arial" w:cs="Arial"/>
                <w:color w:val="373D3F"/>
                <w:sz w:val="19"/>
                <w:szCs w:val="19"/>
              </w:rPr>
            </w:pPr>
          </w:p>
        </w:tc>
      </w:tr>
    </w:tbl>
    <w:p w:rsidR="00166684" w:rsidRPr="00166684" w:rsidRDefault="00166684" w:rsidP="00166684">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lastRenderedPageBreak/>
        <w:t>The resting membrane potential is a result of different concentrations inside and outside the cell. The difference in the number of positively charged potassium ions (K</w:t>
      </w:r>
      <w:r w:rsidRPr="00166684">
        <w:rPr>
          <w:rFonts w:ascii="Arial" w:eastAsia="Times New Roman" w:hAnsi="Arial" w:cs="Arial"/>
          <w:color w:val="373D3F"/>
          <w:sz w:val="20"/>
          <w:szCs w:val="20"/>
          <w:bdr w:val="none" w:sz="0" w:space="0" w:color="auto" w:frame="1"/>
          <w:vertAlign w:val="superscript"/>
        </w:rPr>
        <w:t>+</w:t>
      </w:r>
      <w:r w:rsidRPr="00166684">
        <w:rPr>
          <w:rFonts w:ascii="Arial" w:eastAsia="Times New Roman" w:hAnsi="Arial" w:cs="Arial"/>
          <w:color w:val="373D3F"/>
          <w:sz w:val="24"/>
          <w:szCs w:val="24"/>
        </w:rPr>
        <w:t>) inside and outside the cell dominates the resting membrane potential (Figure 2).</w:t>
      </w:r>
    </w:p>
    <w:p w:rsidR="00166684" w:rsidRDefault="00166684">
      <w:r>
        <w:rPr>
          <w:noProof/>
        </w:rPr>
        <w:lastRenderedPageBreak/>
        <w:drawing>
          <wp:inline distT="0" distB="0" distL="0" distR="0" wp14:anchorId="2FC10DD0" wp14:editId="46A2D84D">
            <wp:extent cx="5943600" cy="8418045"/>
            <wp:effectExtent l="0" t="0" r="0" b="2540"/>
            <wp:docPr id="5" name="Picture 5" descr="The resting membrane potential of minus seventy volts is maintained by a sodium/potassium transporter that transports sodium ions out of the cell and potassium ions in. Voltage gated sodium and potassium channels are closed. In response to a nerve impulse, some sodium channels open, allowing sodium ions to enter the cell. The membrane starts to depolarize; in other words, the charge across the membrane lessens. If the membrane potential increases to the threshold of excitation, all the sodium channels open. At the peak action potential, potassium channels open and potassium ions leave the cell. The membrane eventually becomes hyperpola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sting membrane potential of minus seventy volts is maintained by a sodium/potassium transporter that transports sodium ions out of the cell and potassium ions in. Voltage gated sodium and potassium channels are closed. In response to a nerve impulse, some sodium channels open, allowing sodium ions to enter the cell. The membrane starts to depolarize; in other words, the charge across the membrane lessens. If the membrane potential increases to the threshold of excitation, all the sodium channels open. At the peak action potential, potassium channels open and potassium ions leave the cell. The membrane eventually becomes hyperpolar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418045"/>
                    </a:xfrm>
                    <a:prstGeom prst="rect">
                      <a:avLst/>
                    </a:prstGeom>
                    <a:noFill/>
                    <a:ln>
                      <a:noFill/>
                    </a:ln>
                  </pic:spPr>
                </pic:pic>
              </a:graphicData>
            </a:graphic>
          </wp:inline>
        </w:drawing>
      </w:r>
    </w:p>
    <w:p w:rsidR="00166684" w:rsidRPr="00166684" w:rsidRDefault="00166684" w:rsidP="00166684">
      <w:pPr>
        <w:shd w:val="clear" w:color="auto" w:fill="EEEEEE"/>
        <w:spacing w:line="288" w:lineRule="atLeast"/>
        <w:jc w:val="both"/>
        <w:textAlignment w:val="baseline"/>
        <w:rPr>
          <w:rFonts w:ascii="Arial" w:eastAsia="Times New Roman" w:hAnsi="Arial" w:cs="Arial"/>
          <w:color w:val="373D3F"/>
          <w:sz w:val="19"/>
          <w:szCs w:val="19"/>
        </w:rPr>
      </w:pPr>
      <w:r w:rsidRPr="00166684">
        <w:rPr>
          <w:rFonts w:ascii="Arial" w:eastAsia="Times New Roman" w:hAnsi="Arial" w:cs="Arial"/>
          <w:color w:val="373D3F"/>
          <w:sz w:val="19"/>
          <w:szCs w:val="19"/>
        </w:rPr>
        <w:lastRenderedPageBreak/>
        <w:t>Figure 2. The (a) resting membrane potential is a result of different concentrations of Na</w:t>
      </w:r>
      <w:r w:rsidRPr="00166684">
        <w:rPr>
          <w:rFonts w:ascii="Arial" w:eastAsia="Times New Roman" w:hAnsi="Arial" w:cs="Arial"/>
          <w:color w:val="373D3F"/>
          <w:sz w:val="15"/>
          <w:szCs w:val="15"/>
          <w:bdr w:val="none" w:sz="0" w:space="0" w:color="auto" w:frame="1"/>
          <w:vertAlign w:val="superscript"/>
        </w:rPr>
        <w:t>+</w:t>
      </w:r>
      <w:r w:rsidRPr="00166684">
        <w:rPr>
          <w:rFonts w:ascii="Arial" w:eastAsia="Times New Roman" w:hAnsi="Arial" w:cs="Arial"/>
          <w:color w:val="373D3F"/>
          <w:sz w:val="19"/>
          <w:szCs w:val="19"/>
        </w:rPr>
        <w:t> and K</w:t>
      </w:r>
      <w:r w:rsidRPr="00166684">
        <w:rPr>
          <w:rFonts w:ascii="Arial" w:eastAsia="Times New Roman" w:hAnsi="Arial" w:cs="Arial"/>
          <w:color w:val="373D3F"/>
          <w:sz w:val="15"/>
          <w:szCs w:val="15"/>
          <w:bdr w:val="none" w:sz="0" w:space="0" w:color="auto" w:frame="1"/>
          <w:vertAlign w:val="superscript"/>
        </w:rPr>
        <w:t>+</w:t>
      </w:r>
      <w:r w:rsidRPr="00166684">
        <w:rPr>
          <w:rFonts w:ascii="Arial" w:eastAsia="Times New Roman" w:hAnsi="Arial" w:cs="Arial"/>
          <w:color w:val="373D3F"/>
          <w:sz w:val="19"/>
          <w:szCs w:val="19"/>
        </w:rPr>
        <w:t> ions inside and outside the cell. A nerve impulse causes Na</w:t>
      </w:r>
      <w:r w:rsidRPr="00166684">
        <w:rPr>
          <w:rFonts w:ascii="Arial" w:eastAsia="Times New Roman" w:hAnsi="Arial" w:cs="Arial"/>
          <w:color w:val="373D3F"/>
          <w:sz w:val="15"/>
          <w:szCs w:val="15"/>
          <w:bdr w:val="none" w:sz="0" w:space="0" w:color="auto" w:frame="1"/>
          <w:vertAlign w:val="superscript"/>
        </w:rPr>
        <w:t>+</w:t>
      </w:r>
      <w:r w:rsidRPr="00166684">
        <w:rPr>
          <w:rFonts w:ascii="Arial" w:eastAsia="Times New Roman" w:hAnsi="Arial" w:cs="Arial"/>
          <w:color w:val="373D3F"/>
          <w:sz w:val="19"/>
          <w:szCs w:val="19"/>
        </w:rPr>
        <w:t> to enter the cell, resulting in (b) depolarization. At the peak action potential, K</w:t>
      </w:r>
      <w:r w:rsidRPr="00166684">
        <w:rPr>
          <w:rFonts w:ascii="Arial" w:eastAsia="Times New Roman" w:hAnsi="Arial" w:cs="Arial"/>
          <w:color w:val="373D3F"/>
          <w:sz w:val="15"/>
          <w:szCs w:val="15"/>
          <w:bdr w:val="none" w:sz="0" w:space="0" w:color="auto" w:frame="1"/>
          <w:vertAlign w:val="superscript"/>
        </w:rPr>
        <w:t>+</w:t>
      </w:r>
      <w:r w:rsidRPr="00166684">
        <w:rPr>
          <w:rFonts w:ascii="Arial" w:eastAsia="Times New Roman" w:hAnsi="Arial" w:cs="Arial"/>
          <w:color w:val="373D3F"/>
          <w:sz w:val="19"/>
          <w:szCs w:val="19"/>
        </w:rPr>
        <w:t> channels open and the cell becomes (c) hyperpolarized.</w:t>
      </w:r>
    </w:p>
    <w:p w:rsidR="00166684" w:rsidRPr="00166684" w:rsidRDefault="00166684" w:rsidP="00166684">
      <w:pPr>
        <w:spacing w:beforeAutospacing="1" w:after="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When the membrane is at rest, K</w:t>
      </w:r>
      <w:r w:rsidRPr="00166684">
        <w:rPr>
          <w:rFonts w:ascii="Arial" w:eastAsia="Times New Roman" w:hAnsi="Arial" w:cs="Arial"/>
          <w:color w:val="373D3F"/>
          <w:sz w:val="20"/>
          <w:szCs w:val="20"/>
          <w:bdr w:val="none" w:sz="0" w:space="0" w:color="auto" w:frame="1"/>
          <w:vertAlign w:val="superscript"/>
        </w:rPr>
        <w:t>+</w:t>
      </w:r>
      <w:r w:rsidRPr="00166684">
        <w:rPr>
          <w:rFonts w:ascii="Arial" w:eastAsia="Times New Roman" w:hAnsi="Arial" w:cs="Arial"/>
          <w:color w:val="373D3F"/>
          <w:sz w:val="24"/>
          <w:szCs w:val="24"/>
        </w:rPr>
        <w:t> ions accumulate inside the cell due to a net movement with the concentration gradient. The negative resting membrane potential is created and maintained by increasing the concentration of cations outside the cell (in the extracellular fluid) relative to inside the cell (in the cytoplasm). The negative charge within the cell is created by the cell membrane being more permeable to potassium ion movement than sodium ion movement. In neurons, potassium ions are maintained at high concentrations within the cell while sodium ions are maintained at high concentrations outside of the cell. The cell possesses potassium and sodium leakage channels that allow the two cations to diffuse down their concentration gradient.</w:t>
      </w:r>
    </w:p>
    <w:p w:rsidR="00166684" w:rsidRPr="00166684" w:rsidRDefault="00166684" w:rsidP="00166684">
      <w:pPr>
        <w:spacing w:beforeAutospacing="1" w:after="0" w:afterAutospacing="1" w:line="240" w:lineRule="auto"/>
        <w:textAlignment w:val="baseline"/>
        <w:rPr>
          <w:rFonts w:ascii="Arial" w:eastAsia="Times New Roman" w:hAnsi="Arial" w:cs="Arial"/>
          <w:color w:val="373D3F"/>
          <w:sz w:val="24"/>
          <w:szCs w:val="24"/>
        </w:rPr>
      </w:pPr>
      <w:r w:rsidRPr="00166684">
        <w:rPr>
          <w:rFonts w:ascii="Arial" w:eastAsia="Times New Roman" w:hAnsi="Arial" w:cs="Arial"/>
          <w:color w:val="373D3F"/>
          <w:sz w:val="24"/>
          <w:szCs w:val="24"/>
        </w:rPr>
        <w:t>However, the neurons have far more potassium leakage channels than sodium leakage channels. Therefore, potassium diffuses out of the cell at a much faster rate than sodium leaks in. Because more cations are leaving the cell than are entering, this causes the interior of the cell to be negatively charged relative to the outside of the cell. The actions of the sodium potassium pump help to maintain the resting potential, once established. Recall that sodium potassium pumps brings two K</w:t>
      </w:r>
      <w:r w:rsidRPr="00166684">
        <w:rPr>
          <w:rFonts w:ascii="Arial" w:eastAsia="Times New Roman" w:hAnsi="Arial" w:cs="Arial"/>
          <w:color w:val="373D3F"/>
          <w:sz w:val="20"/>
          <w:szCs w:val="20"/>
          <w:bdr w:val="none" w:sz="0" w:space="0" w:color="auto" w:frame="1"/>
          <w:vertAlign w:val="superscript"/>
        </w:rPr>
        <w:t>+</w:t>
      </w:r>
      <w:r w:rsidRPr="00166684">
        <w:rPr>
          <w:rFonts w:ascii="Arial" w:eastAsia="Times New Roman" w:hAnsi="Arial" w:cs="Arial"/>
          <w:color w:val="373D3F"/>
          <w:sz w:val="24"/>
          <w:szCs w:val="24"/>
        </w:rPr>
        <w:t> ions into the cell while removing three Na</w:t>
      </w:r>
      <w:r w:rsidRPr="00166684">
        <w:rPr>
          <w:rFonts w:ascii="Arial" w:eastAsia="Times New Roman" w:hAnsi="Arial" w:cs="Arial"/>
          <w:color w:val="373D3F"/>
          <w:sz w:val="20"/>
          <w:szCs w:val="20"/>
          <w:bdr w:val="none" w:sz="0" w:space="0" w:color="auto" w:frame="1"/>
          <w:vertAlign w:val="superscript"/>
        </w:rPr>
        <w:t>+</w:t>
      </w:r>
      <w:r w:rsidRPr="00166684">
        <w:rPr>
          <w:rFonts w:ascii="Arial" w:eastAsia="Times New Roman" w:hAnsi="Arial" w:cs="Arial"/>
          <w:color w:val="373D3F"/>
          <w:sz w:val="24"/>
          <w:szCs w:val="24"/>
        </w:rPr>
        <w:t> ions per ATP consumed. As more cations are expelled from the cell than taken in, the inside of the cell remains negatively charged relative to the extracellular fluid. It should be noted that calcium ions (Cl</w:t>
      </w:r>
      <w:r w:rsidRPr="00166684">
        <w:rPr>
          <w:rFonts w:ascii="Arial" w:eastAsia="Times New Roman" w:hAnsi="Arial" w:cs="Arial"/>
          <w:color w:val="373D3F"/>
          <w:sz w:val="20"/>
          <w:szCs w:val="20"/>
          <w:bdr w:val="none" w:sz="0" w:space="0" w:color="auto" w:frame="1"/>
          <w:vertAlign w:val="superscript"/>
        </w:rPr>
        <w:t>–</w:t>
      </w:r>
      <w:r w:rsidRPr="00166684">
        <w:rPr>
          <w:rFonts w:ascii="Arial" w:eastAsia="Times New Roman" w:hAnsi="Arial" w:cs="Arial"/>
          <w:color w:val="373D3F"/>
          <w:sz w:val="24"/>
          <w:szCs w:val="24"/>
        </w:rPr>
        <w:t>) tend to accumulate outside of the cell because they are repelled by negatively-charged proteins within the cytoplasm.</w:t>
      </w:r>
    </w:p>
    <w:p w:rsidR="00003209" w:rsidRPr="00003209" w:rsidRDefault="00003209" w:rsidP="00003209">
      <w:pPr>
        <w:spacing w:before="360" w:after="240" w:line="360" w:lineRule="atLeast"/>
        <w:textAlignment w:val="baseline"/>
        <w:outlineLvl w:val="1"/>
        <w:rPr>
          <w:rFonts w:ascii="Arial" w:eastAsia="Times New Roman" w:hAnsi="Arial" w:cs="Arial"/>
          <w:b/>
          <w:bCs/>
          <w:color w:val="1D1D1D"/>
          <w:sz w:val="36"/>
          <w:szCs w:val="36"/>
        </w:rPr>
      </w:pPr>
      <w:r w:rsidRPr="00003209">
        <w:rPr>
          <w:rFonts w:ascii="Arial" w:eastAsia="Times New Roman" w:hAnsi="Arial" w:cs="Arial"/>
          <w:b/>
          <w:bCs/>
          <w:color w:val="1D1D1D"/>
          <w:sz w:val="36"/>
          <w:szCs w:val="36"/>
        </w:rPr>
        <w:t>Action Potential</w:t>
      </w:r>
    </w:p>
    <w:p w:rsidR="00003209" w:rsidRPr="00003209" w:rsidRDefault="00003209" w:rsidP="00003209">
      <w:pPr>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A neuron can receive input from other neurons and, if this input is strong enough, send the signal to downstream neurons. Transmission of a signal between neurons is generally carried by a chemical called a neurotransmitter. Transmission of a signal within a neuron (from dendrite to axon terminal) is carried by a brief reversal of the resting membrane potential called an </w:t>
      </w:r>
      <w:r w:rsidRPr="00003209">
        <w:rPr>
          <w:rFonts w:ascii="Arial" w:eastAsia="Times New Roman" w:hAnsi="Arial" w:cs="Arial"/>
          <w:b/>
          <w:bCs/>
          <w:color w:val="373D3F"/>
          <w:sz w:val="24"/>
          <w:szCs w:val="24"/>
          <w:bdr w:val="none" w:sz="0" w:space="0" w:color="auto" w:frame="1"/>
        </w:rPr>
        <w:t>action potential</w:t>
      </w:r>
      <w:r w:rsidRPr="00003209">
        <w:rPr>
          <w:rFonts w:ascii="Arial" w:eastAsia="Times New Roman" w:hAnsi="Arial" w:cs="Arial"/>
          <w:color w:val="373D3F"/>
          <w:sz w:val="24"/>
          <w:szCs w:val="24"/>
        </w:rPr>
        <w:t>. When neurotransmitter molecules bind to receptors located on a neuron’s dendrites, ion channels open. At excitatory synapses, this opening allows positive ions to enter the neuron and results in </w:t>
      </w:r>
      <w:r w:rsidRPr="00003209">
        <w:rPr>
          <w:rFonts w:ascii="Arial" w:eastAsia="Times New Roman" w:hAnsi="Arial" w:cs="Arial"/>
          <w:b/>
          <w:bCs/>
          <w:color w:val="373D3F"/>
          <w:sz w:val="24"/>
          <w:szCs w:val="24"/>
          <w:bdr w:val="none" w:sz="0" w:space="0" w:color="auto" w:frame="1"/>
        </w:rPr>
        <w:t>depolarization</w:t>
      </w:r>
      <w:r w:rsidRPr="00003209">
        <w:rPr>
          <w:rFonts w:ascii="Arial" w:eastAsia="Times New Roman" w:hAnsi="Arial" w:cs="Arial"/>
          <w:color w:val="373D3F"/>
          <w:sz w:val="24"/>
          <w:szCs w:val="24"/>
        </w:rPr>
        <w:t> of the membrane—a decrease in the difference in voltage between the inside and outside of the neuron. A stimulus from a sensory cell or another neuron depolarizes the target neuron to its threshold potential (−55 mV).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in the axon hillock open, allowing positive ions to enter the cell (Figure 1).</w:t>
      </w:r>
    </w:p>
    <w:p w:rsidR="00003209" w:rsidRPr="00003209" w:rsidRDefault="00003209" w:rsidP="00003209">
      <w:pPr>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 xml:space="preserve">Once the sodium channels open, the neuron completely depolarizes to a membrane potential of about +40 mV. Action potentials are considered an “all-or nothing” event, in that, once the threshold potential is reached, the neuron always completely depolarizes. Once depolarization is complete, the cell must now “reset” its membrane voltage back to the resting potential. To accomplish this, the </w:t>
      </w:r>
      <w:proofErr w:type="spellStart"/>
      <w:r w:rsidRPr="00003209">
        <w:rPr>
          <w:rFonts w:ascii="Arial" w:eastAsia="Times New Roman" w:hAnsi="Arial" w:cs="Arial"/>
          <w:color w:val="373D3F"/>
          <w:sz w:val="24"/>
          <w:szCs w:val="24"/>
        </w:rPr>
        <w:t>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channels</w:t>
      </w:r>
      <w:proofErr w:type="spellEnd"/>
      <w:r w:rsidRPr="00003209">
        <w:rPr>
          <w:rFonts w:ascii="Arial" w:eastAsia="Times New Roman" w:hAnsi="Arial" w:cs="Arial"/>
          <w:color w:val="373D3F"/>
          <w:sz w:val="24"/>
          <w:szCs w:val="24"/>
        </w:rPr>
        <w:t xml:space="preserve"> close and cannot be </w:t>
      </w:r>
      <w:r w:rsidRPr="00003209">
        <w:rPr>
          <w:rFonts w:ascii="Arial" w:eastAsia="Times New Roman" w:hAnsi="Arial" w:cs="Arial"/>
          <w:color w:val="373D3F"/>
          <w:sz w:val="24"/>
          <w:szCs w:val="24"/>
        </w:rPr>
        <w:lastRenderedPageBreak/>
        <w:t>opened. This begins the neuron’s </w:t>
      </w:r>
      <w:r w:rsidRPr="00003209">
        <w:rPr>
          <w:rFonts w:ascii="Arial" w:eastAsia="Times New Roman" w:hAnsi="Arial" w:cs="Arial"/>
          <w:b/>
          <w:bCs/>
          <w:color w:val="373D3F"/>
          <w:sz w:val="24"/>
          <w:szCs w:val="24"/>
          <w:bdr w:val="none" w:sz="0" w:space="0" w:color="auto" w:frame="1"/>
        </w:rPr>
        <w:t>refractory period</w:t>
      </w:r>
      <w:r w:rsidRPr="00003209">
        <w:rPr>
          <w:rFonts w:ascii="Arial" w:eastAsia="Times New Roman" w:hAnsi="Arial" w:cs="Arial"/>
          <w:color w:val="373D3F"/>
          <w:sz w:val="24"/>
          <w:szCs w:val="24"/>
        </w:rPr>
        <w:t>, in which it cannot produce another action potential because its sodium channels will not open. At the same time, voltage-gated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open, allowing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to leave the cell. As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ions leave the cell, the membrane potential once again becomes negative. The diffusion of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out of the cell actually </w:t>
      </w:r>
      <w:r w:rsidRPr="00003209">
        <w:rPr>
          <w:rFonts w:ascii="Arial" w:eastAsia="Times New Roman" w:hAnsi="Arial" w:cs="Arial"/>
          <w:b/>
          <w:bCs/>
          <w:color w:val="373D3F"/>
          <w:sz w:val="24"/>
          <w:szCs w:val="24"/>
          <w:bdr w:val="none" w:sz="0" w:space="0" w:color="auto" w:frame="1"/>
        </w:rPr>
        <w:t>hyperpolarizes</w:t>
      </w:r>
      <w:r w:rsidRPr="00003209">
        <w:rPr>
          <w:rFonts w:ascii="Arial" w:eastAsia="Times New Roman" w:hAnsi="Arial" w:cs="Arial"/>
          <w:color w:val="373D3F"/>
          <w:sz w:val="24"/>
          <w:szCs w:val="24"/>
        </w:rPr>
        <w:t> the cell, in that the membrane potential becomes more negative than the cell’s normal resting potential. At this point, the sodium channels will return to their resting state, meaning they are ready to open again if the membrane potential again exceeds the threshold potential. Eventually the extra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ions diffuse out of the cell through the potassium leakage channels, bringing the cell from its hyperpolarized state, back to its resting membrane potential.</w:t>
      </w:r>
    </w:p>
    <w:p w:rsidR="00003209" w:rsidRPr="00003209" w:rsidRDefault="00003209" w:rsidP="00003209">
      <w:pPr>
        <w:shd w:val="clear" w:color="auto" w:fill="CCD7DD"/>
        <w:spacing w:after="324" w:line="360" w:lineRule="atLeast"/>
        <w:ind w:left="-384" w:right="-384"/>
        <w:jc w:val="center"/>
        <w:textAlignment w:val="baseline"/>
        <w:outlineLvl w:val="2"/>
        <w:rPr>
          <w:rFonts w:ascii="Arial" w:eastAsia="Times New Roman" w:hAnsi="Arial" w:cs="Arial"/>
          <w:b/>
          <w:bCs/>
          <w:caps/>
          <w:color w:val="1D1D1D"/>
          <w:sz w:val="26"/>
          <w:szCs w:val="26"/>
        </w:rPr>
      </w:pPr>
      <w:r w:rsidRPr="00003209">
        <w:rPr>
          <w:rFonts w:ascii="Arial" w:eastAsia="Times New Roman" w:hAnsi="Arial" w:cs="Arial"/>
          <w:b/>
          <w:bCs/>
          <w:caps/>
          <w:color w:val="1D1D1D"/>
          <w:sz w:val="26"/>
          <w:szCs w:val="26"/>
        </w:rPr>
        <w:t>PRACTICE QUESTION</w:t>
      </w:r>
    </w:p>
    <w:p w:rsidR="00003209" w:rsidRPr="00003209" w:rsidRDefault="00003209" w:rsidP="00003209">
      <w:pPr>
        <w:spacing w:after="120" w:line="240" w:lineRule="auto"/>
        <w:textAlignment w:val="baseline"/>
        <w:rPr>
          <w:rFonts w:ascii="Arial" w:eastAsia="Times New Roman" w:hAnsi="Arial" w:cs="Arial"/>
          <w:color w:val="373D3F"/>
        </w:rPr>
      </w:pPr>
      <w:r w:rsidRPr="00003209">
        <w:rPr>
          <w:rFonts w:ascii="Arial" w:eastAsia="Times New Roman" w:hAnsi="Arial" w:cs="Arial"/>
          <w:color w:val="373D3F"/>
        </w:rPr>
        <w:t>The formation of an action potential can be divided into five steps, which can be seen in Figure 1.</w:t>
      </w:r>
    </w:p>
    <w:p w:rsidR="00003209" w:rsidRPr="00003209" w:rsidRDefault="00003209" w:rsidP="00003209">
      <w:pPr>
        <w:spacing w:after="0" w:line="288" w:lineRule="atLeast"/>
        <w:jc w:val="center"/>
        <w:textAlignment w:val="baseline"/>
        <w:rPr>
          <w:rFonts w:ascii="Arial" w:eastAsia="Times New Roman" w:hAnsi="Arial" w:cs="Arial"/>
          <w:color w:val="373D3F"/>
        </w:rPr>
      </w:pPr>
      <w:r w:rsidRPr="00003209">
        <w:rPr>
          <w:rFonts w:ascii="Arial" w:eastAsia="Times New Roman" w:hAnsi="Arial" w:cs="Arial"/>
          <w:noProof/>
          <w:color w:val="373D3F"/>
        </w:rPr>
        <w:drawing>
          <wp:inline distT="0" distB="0" distL="0" distR="0" wp14:anchorId="35122257" wp14:editId="1C2A4530">
            <wp:extent cx="4467225" cy="3343275"/>
            <wp:effectExtent l="0" t="0" r="9525" b="9525"/>
            <wp:docPr id="8" name="Picture 8" descr="Graph plots membrane potential in millivolts versus time. The membrane remains at the resting potential of -70 millivolts until a nerve impulse occurs in step 1. Some sodium channels open, and the potential begins to rapidly climb past the threshold of excitation of -55 millivolts, at which point all the sodium channels open. At the peak action potential, the potential begins to rapidly drop as potassium channels open and sodium channels close. As a result, the membrane repolarizes past the resting membrane potential and becomes hyperpolarized. The membrane potential then gradually returns t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plots membrane potential in millivolts versus time. The membrane remains at the resting potential of -70 millivolts until a nerve impulse occurs in step 1. Some sodium channels open, and the potential begins to rapidly climb past the threshold of excitation of -55 millivolts, at which point all the sodium channels open. At the peak action potential, the potential begins to rapidly drop as potassium channels open and sodium channels close. As a result, the membrane repolarizes past the resting membrane potential and becomes hyperpolarized. The membrane potential then gradually returns to norm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3343275"/>
                    </a:xfrm>
                    <a:prstGeom prst="rect">
                      <a:avLst/>
                    </a:prstGeom>
                    <a:noFill/>
                    <a:ln>
                      <a:noFill/>
                    </a:ln>
                  </pic:spPr>
                </pic:pic>
              </a:graphicData>
            </a:graphic>
          </wp:inline>
        </w:drawing>
      </w:r>
    </w:p>
    <w:p w:rsidR="00003209" w:rsidRPr="00003209" w:rsidRDefault="00003209" w:rsidP="00003209">
      <w:pPr>
        <w:shd w:val="clear" w:color="auto" w:fill="EEEEEE"/>
        <w:spacing w:line="288" w:lineRule="atLeast"/>
        <w:jc w:val="both"/>
        <w:textAlignment w:val="baseline"/>
        <w:rPr>
          <w:rFonts w:ascii="Arial" w:eastAsia="Times New Roman" w:hAnsi="Arial" w:cs="Arial"/>
          <w:color w:val="373D3F"/>
          <w:sz w:val="18"/>
          <w:szCs w:val="18"/>
        </w:rPr>
      </w:pPr>
      <w:r w:rsidRPr="00003209">
        <w:rPr>
          <w:rFonts w:ascii="Arial" w:eastAsia="Times New Roman" w:hAnsi="Arial" w:cs="Arial"/>
          <w:color w:val="373D3F"/>
          <w:sz w:val="18"/>
          <w:szCs w:val="18"/>
        </w:rPr>
        <w:t>Figure 1. Action Potential</w:t>
      </w:r>
    </w:p>
    <w:p w:rsidR="00003209" w:rsidRPr="00003209" w:rsidRDefault="00003209" w:rsidP="00003209">
      <w:pPr>
        <w:numPr>
          <w:ilvl w:val="0"/>
          <w:numId w:val="1"/>
        </w:numPr>
        <w:spacing w:after="120" w:line="240" w:lineRule="auto"/>
        <w:ind w:left="600"/>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A stimulus from a sensory cell or another neuron causes the target cell to depolarize toward the threshold potential.</w:t>
      </w:r>
    </w:p>
    <w:p w:rsidR="00003209" w:rsidRPr="00003209" w:rsidRDefault="00003209" w:rsidP="00003209">
      <w:pPr>
        <w:numPr>
          <w:ilvl w:val="0"/>
          <w:numId w:val="1"/>
        </w:numPr>
        <w:spacing w:after="0" w:line="240" w:lineRule="auto"/>
        <w:ind w:left="600"/>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If the threshold of excitation is reached, all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open and the membrane depolarizes.</w:t>
      </w:r>
    </w:p>
    <w:p w:rsidR="00003209" w:rsidRPr="00003209" w:rsidRDefault="00003209" w:rsidP="00003209">
      <w:pPr>
        <w:numPr>
          <w:ilvl w:val="0"/>
          <w:numId w:val="1"/>
        </w:numPr>
        <w:spacing w:after="0" w:line="240" w:lineRule="auto"/>
        <w:ind w:left="600"/>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At the peak action potential,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open and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begins to leave the cell. At the same time,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close.</w:t>
      </w:r>
    </w:p>
    <w:p w:rsidR="00003209" w:rsidRPr="00003209" w:rsidRDefault="00003209" w:rsidP="00003209">
      <w:pPr>
        <w:numPr>
          <w:ilvl w:val="0"/>
          <w:numId w:val="1"/>
        </w:numPr>
        <w:spacing w:after="0" w:line="240" w:lineRule="auto"/>
        <w:ind w:left="600"/>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The membrane becomes hyperpolarized as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ions continue to leave the cell. The hyperpolarized membrane is in a refractory period and cannot fire.</w:t>
      </w:r>
    </w:p>
    <w:p w:rsidR="00003209" w:rsidRPr="00003209" w:rsidRDefault="00003209" w:rsidP="00003209">
      <w:pPr>
        <w:numPr>
          <w:ilvl w:val="0"/>
          <w:numId w:val="1"/>
        </w:numPr>
        <w:spacing w:after="0" w:line="240" w:lineRule="auto"/>
        <w:ind w:left="600"/>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The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close and the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transporter restores the resting potential.</w:t>
      </w:r>
    </w:p>
    <w:p w:rsidR="00003209" w:rsidRPr="00003209" w:rsidRDefault="00003209" w:rsidP="00003209">
      <w:pPr>
        <w:spacing w:after="0" w:line="240" w:lineRule="auto"/>
        <w:textAlignment w:val="baseline"/>
        <w:rPr>
          <w:rFonts w:ascii="Arial" w:eastAsia="Times New Roman" w:hAnsi="Arial" w:cs="Arial"/>
          <w:color w:val="373D3F"/>
        </w:rPr>
      </w:pPr>
      <w:r w:rsidRPr="00003209">
        <w:rPr>
          <w:rFonts w:ascii="Arial" w:eastAsia="Times New Roman" w:hAnsi="Arial" w:cs="Arial"/>
          <w:color w:val="373D3F"/>
        </w:rPr>
        <w:lastRenderedPageBreak/>
        <w:t>Potassium channel blockers, such as amiodarone and procainamide, which are used to treat abnormal electrical activity in the heart, called cardiac dysrhythmia, impede the movement of K</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rPr>
        <w:t> through voltage-gated K</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rPr>
        <w:t> channels. Which part of the action potential would you expect potassium channels to affect?</w:t>
      </w:r>
    </w:p>
    <w:p w:rsidR="00003209" w:rsidRPr="00003209" w:rsidRDefault="00003209" w:rsidP="00003209">
      <w:pPr>
        <w:spacing w:line="288" w:lineRule="atLeast"/>
        <w:textAlignment w:val="baseline"/>
        <w:rPr>
          <w:rFonts w:ascii="Arial" w:eastAsia="Times New Roman" w:hAnsi="Arial" w:cs="Arial"/>
          <w:color w:val="373D3F"/>
        </w:rPr>
      </w:pPr>
      <w:r w:rsidRPr="00003209">
        <w:rPr>
          <w:rFonts w:ascii="Arial" w:eastAsia="Times New Roman" w:hAnsi="Arial" w:cs="Arial"/>
          <w:b/>
          <w:bCs/>
          <w:color w:val="6053C6"/>
          <w:u w:val="single"/>
          <w:bdr w:val="none" w:sz="0" w:space="0" w:color="auto" w:frame="1"/>
        </w:rPr>
        <w:t>Show Answer</w:t>
      </w:r>
    </w:p>
    <w:p w:rsidR="00003209" w:rsidRPr="00003209" w:rsidRDefault="00003209" w:rsidP="00003209">
      <w:pPr>
        <w:shd w:val="clear" w:color="auto" w:fill="FFFFFF"/>
        <w:spacing w:after="0" w:line="240" w:lineRule="auto"/>
        <w:jc w:val="center"/>
        <w:textAlignment w:val="baseline"/>
        <w:rPr>
          <w:rFonts w:ascii="Arial" w:eastAsia="Times New Roman" w:hAnsi="Arial" w:cs="Arial"/>
          <w:color w:val="373D3F"/>
          <w:sz w:val="24"/>
          <w:szCs w:val="24"/>
        </w:rPr>
      </w:pPr>
      <w:r w:rsidRPr="00003209">
        <w:rPr>
          <w:rFonts w:ascii="Arial" w:eastAsia="Times New Roman" w:hAnsi="Arial" w:cs="Arial"/>
          <w:noProof/>
          <w:color w:val="373D3F"/>
          <w:sz w:val="24"/>
          <w:szCs w:val="24"/>
        </w:rPr>
        <w:drawing>
          <wp:inline distT="0" distB="0" distL="0" distR="0" wp14:anchorId="13BC27DE" wp14:editId="338BA166">
            <wp:extent cx="5400675" cy="3765705"/>
            <wp:effectExtent l="0" t="0" r="0" b="6350"/>
            <wp:docPr id="9" name="Picture 9" descr="The action potential travels from the soma down the axon to the axon terminal. The action potential is initiated when a signal from the soma causes the soma-end of the axon membrane to depolarize. The depolarization spreads down the axon. Meanwhile, the membrane at the start of the axon repolarizes. Because potassium channels are open, the membrane cannot depolarize again. The action potential continues to spread down the axon this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ction potential travels from the soma down the axon to the axon terminal. The action potential is initiated when a signal from the soma causes the soma-end of the axon membrane to depolarize. The depolarization spreads down the axon. Meanwhile, the membrane at the start of the axon repolarizes. Because potassium channels are open, the membrane cannot depolarize again. The action potential continues to spread down the axon this 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8635" cy="3785201"/>
                    </a:xfrm>
                    <a:prstGeom prst="rect">
                      <a:avLst/>
                    </a:prstGeom>
                    <a:noFill/>
                    <a:ln>
                      <a:noFill/>
                    </a:ln>
                  </pic:spPr>
                </pic:pic>
              </a:graphicData>
            </a:graphic>
          </wp:inline>
        </w:drawing>
      </w:r>
    </w:p>
    <w:p w:rsidR="00003209" w:rsidRPr="00003209" w:rsidRDefault="00003209" w:rsidP="00003209">
      <w:pPr>
        <w:shd w:val="clear" w:color="auto" w:fill="EEEEEE"/>
        <w:spacing w:line="288" w:lineRule="atLeast"/>
        <w:jc w:val="both"/>
        <w:textAlignment w:val="baseline"/>
        <w:rPr>
          <w:rFonts w:ascii="Arial" w:eastAsia="Times New Roman" w:hAnsi="Arial" w:cs="Arial"/>
          <w:color w:val="373D3F"/>
          <w:sz w:val="19"/>
          <w:szCs w:val="19"/>
        </w:rPr>
      </w:pPr>
      <w:r w:rsidRPr="00003209">
        <w:rPr>
          <w:rFonts w:ascii="Arial" w:eastAsia="Times New Roman" w:hAnsi="Arial" w:cs="Arial"/>
          <w:color w:val="373D3F"/>
          <w:sz w:val="19"/>
          <w:szCs w:val="19"/>
        </w:rPr>
        <w:t>Figure 2. The action potential is conducted down the axon as the axon membrane depolarizes, then repolarizes.</w:t>
      </w:r>
    </w:p>
    <w:p w:rsidR="00166684" w:rsidRPr="00166684" w:rsidRDefault="00166684" w:rsidP="00166684">
      <w:pPr>
        <w:spacing w:after="0" w:line="690" w:lineRule="atLeast"/>
        <w:textAlignment w:val="baseline"/>
        <w:rPr>
          <w:rFonts w:ascii="Arial" w:eastAsia="Times New Roman" w:hAnsi="Arial" w:cs="Arial"/>
          <w:b/>
          <w:bCs/>
          <w:caps/>
          <w:color w:val="077FAB"/>
        </w:rPr>
      </w:pPr>
    </w:p>
    <w:p w:rsidR="00003209" w:rsidRPr="00003209" w:rsidRDefault="00003209" w:rsidP="00003209">
      <w:pPr>
        <w:shd w:val="clear" w:color="auto" w:fill="FFFFFF"/>
        <w:spacing w:before="360" w:after="240" w:line="360" w:lineRule="atLeast"/>
        <w:textAlignment w:val="baseline"/>
        <w:outlineLvl w:val="1"/>
        <w:rPr>
          <w:rFonts w:ascii="Arial" w:eastAsia="Times New Roman" w:hAnsi="Arial" w:cs="Arial"/>
          <w:b/>
          <w:bCs/>
          <w:color w:val="077FAB"/>
          <w:sz w:val="28"/>
          <w:szCs w:val="28"/>
        </w:rPr>
      </w:pPr>
      <w:r w:rsidRPr="00003209">
        <w:rPr>
          <w:rFonts w:ascii="Arial" w:eastAsia="Times New Roman" w:hAnsi="Arial" w:cs="Arial"/>
          <w:b/>
          <w:bCs/>
          <w:color w:val="077FAB"/>
          <w:sz w:val="28"/>
          <w:szCs w:val="28"/>
        </w:rPr>
        <w:t>Myelin and the Propagation of the Action Potential</w:t>
      </w:r>
    </w:p>
    <w:p w:rsidR="00003209" w:rsidRPr="00003209" w:rsidRDefault="00003209"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For an action potential to communicate information to another neuron, it must travel along the axon and reach the axon terminals where it can initiate neurotransmitter release. The speed of conduction of an action potential along an axon is influenced by both the diameter of the axon and the axon’s resistance to current leak. Myelin acts as an insulator that prevents current from leaving the axon; this increases the speed of action potential conduction. In demyelinating diseases like multiple sclerosis, action potential conduction slows because current leaks from previously insulated axon areas.</w:t>
      </w:r>
    </w:p>
    <w:p w:rsidR="00003209" w:rsidRPr="00003209" w:rsidRDefault="00003209" w:rsidP="00003209">
      <w:pPr>
        <w:shd w:val="clear" w:color="auto" w:fill="FFFFFF"/>
        <w:spacing w:after="0" w:line="240" w:lineRule="auto"/>
        <w:jc w:val="center"/>
        <w:textAlignment w:val="baseline"/>
        <w:rPr>
          <w:rFonts w:ascii="Arial" w:eastAsia="Times New Roman" w:hAnsi="Arial" w:cs="Arial"/>
          <w:color w:val="373D3F"/>
          <w:sz w:val="24"/>
          <w:szCs w:val="24"/>
        </w:rPr>
      </w:pPr>
      <w:r w:rsidRPr="00003209">
        <w:rPr>
          <w:rFonts w:ascii="Arial" w:eastAsia="Times New Roman" w:hAnsi="Arial" w:cs="Arial"/>
          <w:noProof/>
          <w:color w:val="373D3F"/>
          <w:sz w:val="24"/>
          <w:szCs w:val="24"/>
        </w:rPr>
        <w:lastRenderedPageBreak/>
        <w:drawing>
          <wp:inline distT="0" distB="0" distL="0" distR="0" wp14:anchorId="09713C52" wp14:editId="267ECA9F">
            <wp:extent cx="3810000" cy="1362075"/>
            <wp:effectExtent l="0" t="0" r="0" b="9525"/>
            <wp:docPr id="11" name="Picture 11" descr="Illustration shows an axon covered in three bands of myelin sheath. Between the sheath coverings the axon is exposed. The uncovered parts of the axon are called nodes of Ranvier. In the illustration, the left node of Ranvier is depolarized such that the membrane potential is positive inside and negative outside. The right membrane of the right node is at the resting potential, negative inside and positive outside. An arrow indicates that the depolarization jumps from the left node to the right, so that the right node becomes depola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shows an axon covered in three bands of myelin sheath. Between the sheath coverings the axon is exposed. The uncovered parts of the axon are called nodes of Ranvier. In the illustration, the left node of Ranvier is depolarized such that the membrane potential is positive inside and negative outside. The right membrane of the right node is at the resting potential, negative inside and positive outside. An arrow indicates that the depolarization jumps from the left node to the right, so that the right node becomes depolariz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362075"/>
                    </a:xfrm>
                    <a:prstGeom prst="rect">
                      <a:avLst/>
                    </a:prstGeom>
                    <a:noFill/>
                    <a:ln>
                      <a:noFill/>
                    </a:ln>
                  </pic:spPr>
                </pic:pic>
              </a:graphicData>
            </a:graphic>
          </wp:inline>
        </w:drawing>
      </w:r>
    </w:p>
    <w:p w:rsidR="00003209" w:rsidRPr="00003209" w:rsidRDefault="00003209" w:rsidP="00003209">
      <w:pPr>
        <w:shd w:val="clear" w:color="auto" w:fill="EEEEEE"/>
        <w:spacing w:after="120" w:line="288" w:lineRule="atLeast"/>
        <w:jc w:val="both"/>
        <w:textAlignment w:val="baseline"/>
        <w:rPr>
          <w:rFonts w:ascii="Arial" w:eastAsia="Times New Roman" w:hAnsi="Arial" w:cs="Arial"/>
          <w:color w:val="373D3F"/>
          <w:sz w:val="19"/>
          <w:szCs w:val="19"/>
        </w:rPr>
      </w:pPr>
      <w:r w:rsidRPr="00003209">
        <w:rPr>
          <w:rFonts w:ascii="Arial" w:eastAsia="Times New Roman" w:hAnsi="Arial" w:cs="Arial"/>
          <w:color w:val="373D3F"/>
          <w:sz w:val="19"/>
          <w:szCs w:val="19"/>
        </w:rPr>
        <w:t>Figure 3. Nodes of Ranvier are gaps in myelin coverage along axons. Nodes contain voltage-gated K</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sz w:val="19"/>
          <w:szCs w:val="19"/>
        </w:rPr>
        <w:t> and Na</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sz w:val="19"/>
          <w:szCs w:val="19"/>
        </w:rPr>
        <w:t> channels. Action potentials travel down the axon by jumping from one node to the next.</w:t>
      </w:r>
    </w:p>
    <w:p w:rsidR="00003209" w:rsidRPr="00003209" w:rsidRDefault="00003209" w:rsidP="00003209">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The nodes of Ranvier, illustrated in Figure 3 are gaps in the myelin sheath along the axon. These unmyelinated spaces are about one micrometer long and contain voltage gated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and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Flow of ions through these channels, particularly the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regenerates the action potential over and over again along the axon. This ‘jumping’ of the action potential from one node to the next is called </w:t>
      </w:r>
      <w:proofErr w:type="spellStart"/>
      <w:r w:rsidRPr="00003209">
        <w:rPr>
          <w:rFonts w:ascii="Arial" w:eastAsia="Times New Roman" w:hAnsi="Arial" w:cs="Arial"/>
          <w:b/>
          <w:bCs/>
          <w:color w:val="373D3F"/>
          <w:sz w:val="24"/>
          <w:szCs w:val="24"/>
          <w:bdr w:val="none" w:sz="0" w:space="0" w:color="auto" w:frame="1"/>
        </w:rPr>
        <w:t>saltatory</w:t>
      </w:r>
      <w:proofErr w:type="spellEnd"/>
      <w:r w:rsidRPr="00003209">
        <w:rPr>
          <w:rFonts w:ascii="Arial" w:eastAsia="Times New Roman" w:hAnsi="Arial" w:cs="Arial"/>
          <w:b/>
          <w:bCs/>
          <w:color w:val="373D3F"/>
          <w:sz w:val="24"/>
          <w:szCs w:val="24"/>
          <w:bdr w:val="none" w:sz="0" w:space="0" w:color="auto" w:frame="1"/>
        </w:rPr>
        <w:t xml:space="preserve"> conduction</w:t>
      </w:r>
      <w:r w:rsidRPr="00003209">
        <w:rPr>
          <w:rFonts w:ascii="Arial" w:eastAsia="Times New Roman" w:hAnsi="Arial" w:cs="Arial"/>
          <w:color w:val="373D3F"/>
          <w:sz w:val="24"/>
          <w:szCs w:val="24"/>
        </w:rPr>
        <w:t>. If nodes of Ranvier were not present along an axon, the action potential would propagate very slowly since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and K</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would have to continuously regenerate action potentials at every point along the axon instead of at specific points. Nodes of Ranvier also save energy for the neuron since the channels only need to be present at the nodes and not along the entire axon.</w:t>
      </w:r>
    </w:p>
    <w:p w:rsidR="00003209" w:rsidRPr="00003209" w:rsidRDefault="00003209" w:rsidP="00003209">
      <w:pPr>
        <w:spacing w:before="360" w:after="240" w:line="360" w:lineRule="atLeast"/>
        <w:textAlignment w:val="baseline"/>
        <w:outlineLvl w:val="1"/>
        <w:rPr>
          <w:rFonts w:ascii="Arial" w:eastAsia="Times New Roman" w:hAnsi="Arial" w:cs="Arial"/>
          <w:b/>
          <w:bCs/>
          <w:color w:val="1D1D1D"/>
          <w:sz w:val="36"/>
          <w:szCs w:val="36"/>
        </w:rPr>
      </w:pPr>
      <w:r w:rsidRPr="00003209">
        <w:rPr>
          <w:rFonts w:ascii="Arial" w:eastAsia="Times New Roman" w:hAnsi="Arial" w:cs="Arial"/>
          <w:b/>
          <w:bCs/>
          <w:color w:val="1D1D1D"/>
          <w:sz w:val="36"/>
          <w:szCs w:val="36"/>
        </w:rPr>
        <w:t>Chemical and Electrical Synapses</w:t>
      </w:r>
    </w:p>
    <w:p w:rsidR="00003209" w:rsidRPr="00003209" w:rsidRDefault="00003209" w:rsidP="00003209">
      <w:pPr>
        <w:spacing w:before="100" w:beforeAutospacing="1" w:after="10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The synapse or “gap” is the place where information is transmitted from one neuron to another. Synapses usually form between axon terminals and dendritic spines, but this is not universally true. There are also axon-to-axon, dendrite-to-dendrite, and axon-to-cell body synapses. The neuron transmitting the signal is called the presynaptic neuron, and the neuron receiving the signal is called the postsynaptic neuron. Note that these designations are relative to a particular synapse—most neurons are both presynaptic and postsynaptic. There are two types of synapses: chemical and electrical.</w:t>
      </w:r>
    </w:p>
    <w:p w:rsidR="00003209" w:rsidRPr="00003209" w:rsidRDefault="00003209" w:rsidP="00003209">
      <w:pPr>
        <w:spacing w:before="360" w:after="240" w:line="360" w:lineRule="atLeast"/>
        <w:textAlignment w:val="baseline"/>
        <w:outlineLvl w:val="1"/>
        <w:rPr>
          <w:rFonts w:ascii="Arial" w:eastAsia="Times New Roman" w:hAnsi="Arial" w:cs="Arial"/>
          <w:b/>
          <w:bCs/>
          <w:color w:val="077FAB"/>
          <w:sz w:val="28"/>
          <w:szCs w:val="28"/>
        </w:rPr>
      </w:pPr>
      <w:r w:rsidRPr="00003209">
        <w:rPr>
          <w:rFonts w:ascii="Arial" w:eastAsia="Times New Roman" w:hAnsi="Arial" w:cs="Arial"/>
          <w:b/>
          <w:bCs/>
          <w:color w:val="077FAB"/>
          <w:sz w:val="28"/>
          <w:szCs w:val="28"/>
        </w:rPr>
        <w:t>Chemical Synapse</w:t>
      </w:r>
    </w:p>
    <w:p w:rsidR="00003209" w:rsidRPr="00003209" w:rsidRDefault="00003209" w:rsidP="00003209">
      <w:pPr>
        <w:spacing w:after="0" w:line="240" w:lineRule="auto"/>
        <w:jc w:val="center"/>
        <w:textAlignment w:val="baseline"/>
        <w:rPr>
          <w:rFonts w:ascii="Arial" w:eastAsia="Times New Roman" w:hAnsi="Arial" w:cs="Arial"/>
          <w:color w:val="373D3F"/>
          <w:sz w:val="24"/>
          <w:szCs w:val="24"/>
        </w:rPr>
      </w:pPr>
      <w:r w:rsidRPr="00003209">
        <w:rPr>
          <w:rFonts w:ascii="Arial" w:eastAsia="Times New Roman" w:hAnsi="Arial" w:cs="Arial"/>
          <w:noProof/>
          <w:color w:val="373D3F"/>
          <w:sz w:val="24"/>
          <w:szCs w:val="24"/>
        </w:rPr>
        <w:lastRenderedPageBreak/>
        <w:drawing>
          <wp:inline distT="0" distB="0" distL="0" distR="0" wp14:anchorId="086D7DC1" wp14:editId="4C6BD111">
            <wp:extent cx="3333750" cy="2428875"/>
            <wp:effectExtent l="0" t="0" r="0" b="9525"/>
            <wp:docPr id="12" name="Picture 12" descr="The axon terminal is spherical. A section is sliced off, revealing small blue and orange vesicles jus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axon terminal is spherical. A section is sliced off, revealing small blue and orange vesicles just ins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428875"/>
                    </a:xfrm>
                    <a:prstGeom prst="rect">
                      <a:avLst/>
                    </a:prstGeom>
                    <a:noFill/>
                    <a:ln>
                      <a:noFill/>
                    </a:ln>
                  </pic:spPr>
                </pic:pic>
              </a:graphicData>
            </a:graphic>
          </wp:inline>
        </w:drawing>
      </w:r>
    </w:p>
    <w:p w:rsidR="00003209" w:rsidRPr="00003209" w:rsidRDefault="00003209" w:rsidP="00003209">
      <w:pPr>
        <w:shd w:val="clear" w:color="auto" w:fill="EEEEEE"/>
        <w:spacing w:after="120" w:line="288" w:lineRule="atLeast"/>
        <w:jc w:val="both"/>
        <w:textAlignment w:val="baseline"/>
        <w:rPr>
          <w:rFonts w:ascii="Arial" w:eastAsia="Times New Roman" w:hAnsi="Arial" w:cs="Arial"/>
          <w:color w:val="373D3F"/>
          <w:sz w:val="19"/>
          <w:szCs w:val="19"/>
        </w:rPr>
      </w:pPr>
      <w:r w:rsidRPr="00003209">
        <w:rPr>
          <w:rFonts w:ascii="Arial" w:eastAsia="Times New Roman" w:hAnsi="Arial" w:cs="Arial"/>
          <w:color w:val="373D3F"/>
          <w:sz w:val="19"/>
          <w:szCs w:val="19"/>
        </w:rPr>
        <w:t xml:space="preserve">Figure 1. This </w:t>
      </w:r>
      <w:proofErr w:type="spellStart"/>
      <w:r w:rsidRPr="00003209">
        <w:rPr>
          <w:rFonts w:ascii="Arial" w:eastAsia="Times New Roman" w:hAnsi="Arial" w:cs="Arial"/>
          <w:color w:val="373D3F"/>
          <w:sz w:val="19"/>
          <w:szCs w:val="19"/>
        </w:rPr>
        <w:t>pseudocolored</w:t>
      </w:r>
      <w:proofErr w:type="spellEnd"/>
      <w:r w:rsidRPr="00003209">
        <w:rPr>
          <w:rFonts w:ascii="Arial" w:eastAsia="Times New Roman" w:hAnsi="Arial" w:cs="Arial"/>
          <w:color w:val="373D3F"/>
          <w:sz w:val="19"/>
          <w:szCs w:val="19"/>
        </w:rPr>
        <w:t xml:space="preserve"> image taken with a scanning electron microscope shows an axon terminal that was broken open to reveal synaptic vesicles (blue and orange) inside the neuron. (credit: modification of work by Tina </w:t>
      </w:r>
      <w:proofErr w:type="spellStart"/>
      <w:r w:rsidRPr="00003209">
        <w:rPr>
          <w:rFonts w:ascii="Arial" w:eastAsia="Times New Roman" w:hAnsi="Arial" w:cs="Arial"/>
          <w:color w:val="373D3F"/>
          <w:sz w:val="19"/>
          <w:szCs w:val="19"/>
        </w:rPr>
        <w:t>Carvalho</w:t>
      </w:r>
      <w:proofErr w:type="spellEnd"/>
      <w:r w:rsidRPr="00003209">
        <w:rPr>
          <w:rFonts w:ascii="Arial" w:eastAsia="Times New Roman" w:hAnsi="Arial" w:cs="Arial"/>
          <w:color w:val="373D3F"/>
          <w:sz w:val="19"/>
          <w:szCs w:val="19"/>
        </w:rPr>
        <w:t>, NIH-NIGMS; scale-bar data from Matt Russell)</w:t>
      </w:r>
    </w:p>
    <w:p w:rsidR="00003209" w:rsidRPr="00003209" w:rsidRDefault="00003209" w:rsidP="00003209">
      <w:pPr>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When an action potential reaches the axon terminal it depolarizes the membrane and opens voltage-gated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ions enter the cell, further depolarizing the presynaptic membrane. This depolarization causes voltage-gated Ca</w:t>
      </w:r>
      <w:r w:rsidRPr="00003209">
        <w:rPr>
          <w:rFonts w:ascii="Arial" w:eastAsia="Times New Roman" w:hAnsi="Arial" w:cs="Arial"/>
          <w:color w:val="373D3F"/>
          <w:sz w:val="20"/>
          <w:szCs w:val="20"/>
          <w:bdr w:val="none" w:sz="0" w:space="0" w:color="auto" w:frame="1"/>
          <w:vertAlign w:val="superscript"/>
        </w:rPr>
        <w:t>2+</w:t>
      </w:r>
      <w:r w:rsidRPr="00003209">
        <w:rPr>
          <w:rFonts w:ascii="Arial" w:eastAsia="Times New Roman" w:hAnsi="Arial" w:cs="Arial"/>
          <w:color w:val="373D3F"/>
          <w:sz w:val="24"/>
          <w:szCs w:val="24"/>
        </w:rPr>
        <w:t> channels to open. Calcium ions entering the cell initiate a signaling cascade that causes small membrane-bound vesicles, called </w:t>
      </w:r>
      <w:r w:rsidRPr="00003209">
        <w:rPr>
          <w:rFonts w:ascii="Arial" w:eastAsia="Times New Roman" w:hAnsi="Arial" w:cs="Arial"/>
          <w:b/>
          <w:bCs/>
          <w:color w:val="373D3F"/>
          <w:sz w:val="24"/>
          <w:szCs w:val="24"/>
          <w:bdr w:val="none" w:sz="0" w:space="0" w:color="auto" w:frame="1"/>
        </w:rPr>
        <w:t>synaptic vesicles</w:t>
      </w:r>
      <w:r w:rsidRPr="00003209">
        <w:rPr>
          <w:rFonts w:ascii="Arial" w:eastAsia="Times New Roman" w:hAnsi="Arial" w:cs="Arial"/>
          <w:color w:val="373D3F"/>
          <w:sz w:val="24"/>
          <w:szCs w:val="24"/>
        </w:rPr>
        <w:t>, containing neurotransmitter molecules to fuse with the presynaptic membrane. Synaptic vesicles are shown in Figure 1, which is an image from a scanning electron microscope.</w:t>
      </w:r>
    </w:p>
    <w:p w:rsidR="00003209" w:rsidRPr="00003209" w:rsidRDefault="00003209" w:rsidP="00003209">
      <w:pPr>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Fusion of a vesicle with the presynaptic membrane causes neurotransmitter to be released into the </w:t>
      </w:r>
      <w:r w:rsidRPr="00003209">
        <w:rPr>
          <w:rFonts w:ascii="Arial" w:eastAsia="Times New Roman" w:hAnsi="Arial" w:cs="Arial"/>
          <w:b/>
          <w:bCs/>
          <w:color w:val="373D3F"/>
          <w:sz w:val="24"/>
          <w:szCs w:val="24"/>
          <w:bdr w:val="none" w:sz="0" w:space="0" w:color="auto" w:frame="1"/>
        </w:rPr>
        <w:t>synaptic cleft</w:t>
      </w:r>
      <w:r w:rsidRPr="00003209">
        <w:rPr>
          <w:rFonts w:ascii="Arial" w:eastAsia="Times New Roman" w:hAnsi="Arial" w:cs="Arial"/>
          <w:color w:val="373D3F"/>
          <w:sz w:val="24"/>
          <w:szCs w:val="24"/>
        </w:rPr>
        <w:t>, the extracellular space between the presynaptic and postsynaptic membranes, as illustrated in Figure 2. The neurotransmitter diffuses across the synaptic cleft and binds to receptor proteins on the postsynaptic membrane.</w:t>
      </w:r>
    </w:p>
    <w:p w:rsidR="00003209" w:rsidRPr="00003209" w:rsidRDefault="00003209" w:rsidP="00003209">
      <w:pPr>
        <w:spacing w:after="0" w:line="240" w:lineRule="auto"/>
        <w:jc w:val="center"/>
        <w:textAlignment w:val="baseline"/>
        <w:rPr>
          <w:rFonts w:ascii="Arial" w:eastAsia="Times New Roman" w:hAnsi="Arial" w:cs="Arial"/>
          <w:color w:val="373D3F"/>
          <w:sz w:val="24"/>
          <w:szCs w:val="24"/>
        </w:rPr>
      </w:pPr>
      <w:r w:rsidRPr="00003209">
        <w:rPr>
          <w:rFonts w:ascii="Arial" w:eastAsia="Times New Roman" w:hAnsi="Arial" w:cs="Arial"/>
          <w:noProof/>
          <w:color w:val="373D3F"/>
          <w:sz w:val="24"/>
          <w:szCs w:val="24"/>
        </w:rPr>
        <w:lastRenderedPageBreak/>
        <w:drawing>
          <wp:inline distT="0" distB="0" distL="0" distR="0" wp14:anchorId="6B7DFE52" wp14:editId="19A1F480">
            <wp:extent cx="5823384" cy="7343775"/>
            <wp:effectExtent l="0" t="0" r="6350" b="0"/>
            <wp:docPr id="13" name="Picture 13" descr="Illustration shows a narrow axon of a presynaptic cell widening into a bulb-like axon terminal. A narrow synaptic cleft separates the axon terminal of the presynaptic cell from the postsynaptic cell. In step 1, an action potential arrives at the axon terminal. In step 2, the action potential causes voltage-gated calcium channels in the axon terminal open, allowing calcium to enter. In step 3, calcium influx causes neurotransmitter-containing synaptic vesicles to fuse with the plasma membrane. Contents of the vesicles are released into the synaptic cleft by exocytosis. In step 4, neurotransmitter diffuses across the synaptic cleft and binds ligand-gated ion channels on the postsynaptic membrane, causing the channels to open. In step 5, the open channels cause ion movement into or out of the cell, resulting in a localized change in membrane potential. In step 6, reuptake by the presynaptic neuron, enzymatic degradation and diffusion reduce neurotransmitter levels, terminating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shows a narrow axon of a presynaptic cell widening into a bulb-like axon terminal. A narrow synaptic cleft separates the axon terminal of the presynaptic cell from the postsynaptic cell. In step 1, an action potential arrives at the axon terminal. In step 2, the action potential causes voltage-gated calcium channels in the axon terminal open, allowing calcium to enter. In step 3, calcium influx causes neurotransmitter-containing synaptic vesicles to fuse with the plasma membrane. Contents of the vesicles are released into the synaptic cleft by exocytosis. In step 4, neurotransmitter diffuses across the synaptic cleft and binds ligand-gated ion channels on the postsynaptic membrane, causing the channels to open. In step 5, the open channels cause ion movement into or out of the cell, resulting in a localized change in membrane potential. In step 6, reuptake by the presynaptic neuron, enzymatic degradation and diffusion reduce neurotransmitter levels, terminating the sig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591" cy="7354124"/>
                    </a:xfrm>
                    <a:prstGeom prst="rect">
                      <a:avLst/>
                    </a:prstGeom>
                    <a:noFill/>
                    <a:ln>
                      <a:noFill/>
                    </a:ln>
                  </pic:spPr>
                </pic:pic>
              </a:graphicData>
            </a:graphic>
          </wp:inline>
        </w:drawing>
      </w:r>
    </w:p>
    <w:p w:rsidR="00003209" w:rsidRPr="00003209" w:rsidRDefault="00003209" w:rsidP="00003209">
      <w:pPr>
        <w:shd w:val="clear" w:color="auto" w:fill="EEEEEE"/>
        <w:spacing w:line="288" w:lineRule="atLeast"/>
        <w:jc w:val="both"/>
        <w:textAlignment w:val="baseline"/>
        <w:rPr>
          <w:rFonts w:ascii="Arial" w:eastAsia="Times New Roman" w:hAnsi="Arial" w:cs="Arial"/>
          <w:color w:val="373D3F"/>
          <w:sz w:val="19"/>
          <w:szCs w:val="19"/>
        </w:rPr>
      </w:pPr>
      <w:r w:rsidRPr="00003209">
        <w:rPr>
          <w:rFonts w:ascii="Arial" w:eastAsia="Times New Roman" w:hAnsi="Arial" w:cs="Arial"/>
          <w:color w:val="373D3F"/>
          <w:sz w:val="19"/>
          <w:szCs w:val="19"/>
        </w:rPr>
        <w:t>Figure 2. Communication at chemical synapses requires release of neurotransmitters. When the presynaptic membrane is depolarized, voltage-gated Ca2</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sz w:val="19"/>
          <w:szCs w:val="19"/>
        </w:rPr>
        <w:t> channels open and allow Ca2</w:t>
      </w:r>
      <w:r w:rsidRPr="00003209">
        <w:rPr>
          <w:rFonts w:ascii="Arial" w:eastAsia="Times New Roman" w:hAnsi="Arial" w:cs="Arial"/>
          <w:color w:val="373D3F"/>
          <w:sz w:val="15"/>
          <w:szCs w:val="15"/>
          <w:bdr w:val="none" w:sz="0" w:space="0" w:color="auto" w:frame="1"/>
          <w:vertAlign w:val="superscript"/>
        </w:rPr>
        <w:t>+</w:t>
      </w:r>
      <w:r w:rsidRPr="00003209">
        <w:rPr>
          <w:rFonts w:ascii="Arial" w:eastAsia="Times New Roman" w:hAnsi="Arial" w:cs="Arial"/>
          <w:color w:val="373D3F"/>
          <w:sz w:val="19"/>
          <w:szCs w:val="19"/>
        </w:rPr>
        <w:t xml:space="preserve"> to enter the cell. The calcium entry causes synaptic vesicles to fuse with the membrane and release neurotransmitter molecules into the synaptic </w:t>
      </w:r>
      <w:r w:rsidRPr="00003209">
        <w:rPr>
          <w:rFonts w:ascii="Arial" w:eastAsia="Times New Roman" w:hAnsi="Arial" w:cs="Arial"/>
          <w:color w:val="373D3F"/>
          <w:sz w:val="19"/>
          <w:szCs w:val="19"/>
        </w:rPr>
        <w:lastRenderedPageBreak/>
        <w:t>cleft. The neurotransmitter diffuses across the synaptic cleft and binds to ligand-gated ion channels in the postsynaptic membrane, resulting in a localized depolarization or hyperpolarization of the postsynaptic neuron.</w:t>
      </w:r>
    </w:p>
    <w:p w:rsidR="00003209" w:rsidRPr="00003209" w:rsidRDefault="00003209" w:rsidP="00003209">
      <w:pPr>
        <w:spacing w:beforeAutospacing="1" w:after="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 xml:space="preserve">The binding of a specific neurotransmitter causes particular ion channels, in this case ligand-gated channels, on the postsynaptic membrane to open. Neurotransmitters can either have excitatory or inhibitory effects on the postsynaptic membrane. There are several examples of </w:t>
      </w:r>
      <w:proofErr w:type="spellStart"/>
      <w:r w:rsidRPr="00003209">
        <w:rPr>
          <w:rFonts w:ascii="Arial" w:eastAsia="Times New Roman" w:hAnsi="Arial" w:cs="Arial"/>
          <w:color w:val="373D3F"/>
          <w:sz w:val="24"/>
          <w:szCs w:val="24"/>
        </w:rPr>
        <w:t>well known</w:t>
      </w:r>
      <w:proofErr w:type="spellEnd"/>
      <w:r w:rsidRPr="00003209">
        <w:rPr>
          <w:rFonts w:ascii="Arial" w:eastAsia="Times New Roman" w:hAnsi="Arial" w:cs="Arial"/>
          <w:color w:val="373D3F"/>
          <w:sz w:val="24"/>
          <w:szCs w:val="24"/>
        </w:rPr>
        <w:t xml:space="preserve"> neurotransmitters detailed in Table 1. For example, when acetylcholine is released at the synapse between a nerve and muscle (called the neuromuscular junction) by a presynaptic neuron, it causes postsynaptic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to open. Na</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enters the postsynaptic cell and causes the postsynaptic membrane to depolarize. This depolarization is called an </w:t>
      </w:r>
      <w:r w:rsidRPr="00003209">
        <w:rPr>
          <w:rFonts w:ascii="Arial" w:eastAsia="Times New Roman" w:hAnsi="Arial" w:cs="Arial"/>
          <w:b/>
          <w:bCs/>
          <w:color w:val="373D3F"/>
          <w:sz w:val="24"/>
          <w:szCs w:val="24"/>
          <w:bdr w:val="none" w:sz="0" w:space="0" w:color="auto" w:frame="1"/>
        </w:rPr>
        <w:t>excitatory postsynaptic potential (EPSP)</w:t>
      </w:r>
      <w:r w:rsidRPr="00003209">
        <w:rPr>
          <w:rFonts w:ascii="Arial" w:eastAsia="Times New Roman" w:hAnsi="Arial" w:cs="Arial"/>
          <w:color w:val="373D3F"/>
          <w:sz w:val="24"/>
          <w:szCs w:val="24"/>
        </w:rPr>
        <w:t> and makes the postsynaptic neuron more likely to fire an action potential. Release of neurotransmitter at inhibitory synapses causes </w:t>
      </w:r>
      <w:r w:rsidRPr="00003209">
        <w:rPr>
          <w:rFonts w:ascii="Arial" w:eastAsia="Times New Roman" w:hAnsi="Arial" w:cs="Arial"/>
          <w:b/>
          <w:bCs/>
          <w:color w:val="373D3F"/>
          <w:sz w:val="24"/>
          <w:szCs w:val="24"/>
          <w:bdr w:val="none" w:sz="0" w:space="0" w:color="auto" w:frame="1"/>
        </w:rPr>
        <w:t>inhibitory postsynaptic potentials (IPSPs)</w:t>
      </w:r>
      <w:r w:rsidRPr="00003209">
        <w:rPr>
          <w:rFonts w:ascii="Arial" w:eastAsia="Times New Roman" w:hAnsi="Arial" w:cs="Arial"/>
          <w:color w:val="373D3F"/>
          <w:sz w:val="24"/>
          <w:szCs w:val="24"/>
        </w:rPr>
        <w:t>, a hyperpolarization of the presynaptic membrane. For example, when the neurotransmitter GABA (gamma-aminobutyric acid) is released from a presynaptic neuron, it binds to and opens Cl</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channels. Cl</w:t>
      </w:r>
      <w:r w:rsidRPr="00003209">
        <w:rPr>
          <w:rFonts w:ascii="Arial" w:eastAsia="Times New Roman" w:hAnsi="Arial" w:cs="Arial"/>
          <w:color w:val="373D3F"/>
          <w:sz w:val="20"/>
          <w:szCs w:val="20"/>
          <w:bdr w:val="none" w:sz="0" w:space="0" w:color="auto" w:frame="1"/>
          <w:vertAlign w:val="superscript"/>
        </w:rPr>
        <w:t>–</w:t>
      </w:r>
      <w:r w:rsidRPr="00003209">
        <w:rPr>
          <w:rFonts w:ascii="Arial" w:eastAsia="Times New Roman" w:hAnsi="Arial" w:cs="Arial"/>
          <w:color w:val="373D3F"/>
          <w:sz w:val="24"/>
          <w:szCs w:val="24"/>
        </w:rPr>
        <w:t> ions enter the cell and hyperpolarizes the membrane, making the neuron less likely to fire an action potential.</w:t>
      </w:r>
    </w:p>
    <w:p w:rsidR="00003209" w:rsidRPr="00003209" w:rsidRDefault="00003209" w:rsidP="00003209">
      <w:pPr>
        <w:spacing w:before="100" w:beforeAutospacing="1" w:after="10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Once neurotransmission has occurred, the neurotransmitter must be removed from the synaptic cleft so the postsynaptic membrane can “reset” and be ready to receive another signal. This can be accomplished in three ways: the neurotransmitter can diffuse away from the synaptic cleft, it can be degraded by enzymes in the synaptic cleft, or it can be recycled (sometimes called reuptake) by the presynaptic neuron. Several drugs act at this step of neurotransmission. For example, some drugs that are given to Alzheimer’s patients work by inhibiting acetylcholinesterase, the enzyme that degrades acetylcholine. This inhibition of the enzyme essentially increases neurotransmission at synapses that release acetylcholine. Once released, the acetylcholine stays in the cleft and can continually bind and unbind to postsynaptic receptors.</w:t>
      </w:r>
    </w:p>
    <w:tbl>
      <w:tblPr>
        <w:tblW w:w="8948"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Description w:val=""/>
      </w:tblPr>
      <w:tblGrid>
        <w:gridCol w:w="1902"/>
        <w:gridCol w:w="5010"/>
        <w:gridCol w:w="2036"/>
      </w:tblGrid>
      <w:tr w:rsidR="00003209" w:rsidRPr="00003209" w:rsidTr="00003209">
        <w:trPr>
          <w:trHeight w:val="205"/>
          <w:tblHeader/>
        </w:trPr>
        <w:tc>
          <w:tcPr>
            <w:tcW w:w="8948" w:type="dxa"/>
            <w:gridSpan w:val="3"/>
            <w:tcBorders>
              <w:top w:val="nil"/>
              <w:left w:val="nil"/>
              <w:bottom w:val="nil"/>
              <w:right w:val="nil"/>
            </w:tcBorders>
            <w:shd w:val="clear" w:color="auto" w:fill="F1F1F1"/>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b/>
                <w:bCs/>
                <w:color w:val="373D3F"/>
                <w:sz w:val="19"/>
                <w:szCs w:val="19"/>
              </w:rPr>
            </w:pPr>
            <w:r w:rsidRPr="00003209">
              <w:rPr>
                <w:rFonts w:ascii="Arial" w:eastAsia="Times New Roman" w:hAnsi="Arial" w:cs="Arial"/>
                <w:b/>
                <w:bCs/>
                <w:color w:val="373D3F"/>
                <w:sz w:val="19"/>
                <w:szCs w:val="19"/>
              </w:rPr>
              <w:t>Table 1. Neurotransmitters</w:t>
            </w:r>
          </w:p>
        </w:tc>
      </w:tr>
      <w:tr w:rsidR="00003209" w:rsidRPr="00003209" w:rsidTr="00003209">
        <w:trPr>
          <w:trHeight w:val="205"/>
          <w:tblHeader/>
        </w:trPr>
        <w:tc>
          <w:tcPr>
            <w:tcW w:w="1760" w:type="dxa"/>
            <w:tcBorders>
              <w:top w:val="nil"/>
              <w:left w:val="nil"/>
              <w:bottom w:val="nil"/>
              <w:right w:val="nil"/>
            </w:tcBorders>
            <w:shd w:val="clear" w:color="auto" w:fill="F1F1F1"/>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b/>
                <w:bCs/>
                <w:color w:val="373D3F"/>
                <w:sz w:val="19"/>
                <w:szCs w:val="19"/>
              </w:rPr>
            </w:pPr>
            <w:r w:rsidRPr="00003209">
              <w:rPr>
                <w:rFonts w:ascii="Arial" w:eastAsia="Times New Roman" w:hAnsi="Arial" w:cs="Arial"/>
                <w:b/>
                <w:bCs/>
                <w:color w:val="373D3F"/>
                <w:sz w:val="19"/>
                <w:szCs w:val="19"/>
              </w:rPr>
              <w:t>Neurotransmitter</w:t>
            </w:r>
          </w:p>
        </w:tc>
        <w:tc>
          <w:tcPr>
            <w:tcW w:w="5133" w:type="dxa"/>
            <w:tcBorders>
              <w:top w:val="nil"/>
              <w:left w:val="nil"/>
              <w:bottom w:val="nil"/>
              <w:right w:val="nil"/>
            </w:tcBorders>
            <w:shd w:val="clear" w:color="auto" w:fill="F1F1F1"/>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b/>
                <w:bCs/>
                <w:color w:val="373D3F"/>
                <w:sz w:val="19"/>
                <w:szCs w:val="19"/>
              </w:rPr>
            </w:pPr>
            <w:r w:rsidRPr="00003209">
              <w:rPr>
                <w:rFonts w:ascii="Arial" w:eastAsia="Times New Roman" w:hAnsi="Arial" w:cs="Arial"/>
                <w:b/>
                <w:bCs/>
                <w:color w:val="373D3F"/>
                <w:sz w:val="19"/>
                <w:szCs w:val="19"/>
              </w:rPr>
              <w:t>Function</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b/>
                <w:bCs/>
                <w:color w:val="373D3F"/>
                <w:sz w:val="19"/>
                <w:szCs w:val="19"/>
              </w:rPr>
            </w:pPr>
            <w:r w:rsidRPr="00003209">
              <w:rPr>
                <w:rFonts w:ascii="Arial" w:eastAsia="Times New Roman" w:hAnsi="Arial" w:cs="Arial"/>
                <w:b/>
                <w:bCs/>
                <w:color w:val="373D3F"/>
                <w:sz w:val="19"/>
                <w:szCs w:val="19"/>
              </w:rPr>
              <w:t>Location</w:t>
            </w:r>
          </w:p>
        </w:tc>
      </w:tr>
      <w:tr w:rsidR="00003209" w:rsidRPr="00003209" w:rsidTr="00003209">
        <w:trPr>
          <w:trHeight w:val="205"/>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Acetylcholine</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muscle control, memory</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CNS and/or PNS</w:t>
            </w:r>
          </w:p>
        </w:tc>
      </w:tr>
      <w:tr w:rsidR="00003209" w:rsidRPr="00003209" w:rsidTr="00003209">
        <w:trPr>
          <w:trHeight w:val="205"/>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Serotonin</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intestinal movement, mood regulation, sleep</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gut, CNS</w:t>
            </w:r>
          </w:p>
        </w:tc>
      </w:tr>
      <w:tr w:rsidR="00003209" w:rsidRPr="00003209" w:rsidTr="00003209">
        <w:trPr>
          <w:trHeight w:val="205"/>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Dopamine</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voluntary muscle movements, cognition, reward pathways</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hypothalamus</w:t>
            </w:r>
          </w:p>
        </w:tc>
      </w:tr>
      <w:tr w:rsidR="00003209" w:rsidRPr="00003209" w:rsidTr="00003209">
        <w:trPr>
          <w:trHeight w:val="205"/>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Norepinephrine</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fight or flight response</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adrenal medulla</w:t>
            </w:r>
          </w:p>
        </w:tc>
      </w:tr>
      <w:tr w:rsidR="00003209" w:rsidRPr="00003209" w:rsidTr="00003209">
        <w:trPr>
          <w:trHeight w:val="205"/>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GABA</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inhibits CNS</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brain</w:t>
            </w:r>
          </w:p>
        </w:tc>
      </w:tr>
      <w:tr w:rsidR="00003209" w:rsidRPr="00003209" w:rsidTr="00003209">
        <w:trPr>
          <w:trHeight w:val="209"/>
        </w:trPr>
        <w:tc>
          <w:tcPr>
            <w:tcW w:w="1760"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Glutamate</w:t>
            </w:r>
          </w:p>
        </w:tc>
        <w:tc>
          <w:tcPr>
            <w:tcW w:w="5133"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generally an excitatory neurotransmitter, memory</w:t>
            </w:r>
          </w:p>
        </w:tc>
        <w:tc>
          <w:tcPr>
            <w:tcW w:w="2054" w:type="dxa"/>
            <w:tcBorders>
              <w:top w:val="nil"/>
              <w:left w:val="nil"/>
              <w:bottom w:val="nil"/>
              <w:right w:val="nil"/>
            </w:tcBorders>
            <w:shd w:val="clear" w:color="auto" w:fill="auto"/>
            <w:tcMar>
              <w:top w:w="135" w:type="dxa"/>
              <w:left w:w="180" w:type="dxa"/>
              <w:bottom w:w="135" w:type="dxa"/>
              <w:right w:w="180" w:type="dxa"/>
            </w:tcMar>
            <w:vAlign w:val="center"/>
            <w:hideMark/>
          </w:tcPr>
          <w:p w:rsidR="00003209" w:rsidRPr="00003209" w:rsidRDefault="00003209" w:rsidP="00003209">
            <w:pPr>
              <w:spacing w:after="0" w:line="270" w:lineRule="atLeast"/>
              <w:rPr>
                <w:rFonts w:ascii="Arial" w:eastAsia="Times New Roman" w:hAnsi="Arial" w:cs="Arial"/>
                <w:color w:val="373D3F"/>
                <w:sz w:val="19"/>
                <w:szCs w:val="19"/>
              </w:rPr>
            </w:pPr>
            <w:r w:rsidRPr="00003209">
              <w:rPr>
                <w:rFonts w:ascii="Arial" w:eastAsia="Times New Roman" w:hAnsi="Arial" w:cs="Arial"/>
                <w:color w:val="373D3F"/>
                <w:sz w:val="19"/>
                <w:szCs w:val="19"/>
              </w:rPr>
              <w:t>CNS, PNS</w:t>
            </w:r>
          </w:p>
        </w:tc>
      </w:tr>
    </w:tbl>
    <w:p w:rsidR="00003209" w:rsidRPr="00003209" w:rsidRDefault="00003209" w:rsidP="00003209">
      <w:pPr>
        <w:shd w:val="clear" w:color="auto" w:fill="FFFFFF"/>
        <w:spacing w:before="360" w:after="240" w:line="360" w:lineRule="atLeast"/>
        <w:textAlignment w:val="baseline"/>
        <w:outlineLvl w:val="1"/>
        <w:rPr>
          <w:rFonts w:ascii="Arial" w:eastAsia="Times New Roman" w:hAnsi="Arial" w:cs="Arial"/>
          <w:b/>
          <w:bCs/>
          <w:color w:val="077FAB"/>
          <w:sz w:val="28"/>
          <w:szCs w:val="28"/>
        </w:rPr>
      </w:pPr>
      <w:r w:rsidRPr="00003209">
        <w:rPr>
          <w:rFonts w:ascii="Arial" w:eastAsia="Times New Roman" w:hAnsi="Arial" w:cs="Arial"/>
          <w:b/>
          <w:bCs/>
          <w:color w:val="077FAB"/>
          <w:sz w:val="28"/>
          <w:szCs w:val="28"/>
        </w:rPr>
        <w:lastRenderedPageBreak/>
        <w:t>Electrical Synapse</w:t>
      </w:r>
    </w:p>
    <w:p w:rsidR="00003209" w:rsidRPr="00003209" w:rsidRDefault="00003209"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While electrical synapses are fewer in number than chemical synapses, they are found in all nervous systems and play important and unique roles. The mode of neurotransmission in electrical synapses is quite different from that in chemical synapses. In an electrical synapse, the presynaptic and postsynaptic membranes are very close together and are actually physically connected by channel proteins forming gap junctions. Gap junctions allow current to pass directly from one cell to the next. In addition to the ions that carry this current, other molecules, such as ATP, can diffuse through the large gap junction pores.</w:t>
      </w:r>
    </w:p>
    <w:p w:rsidR="00003209" w:rsidRDefault="00003209"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003209">
        <w:rPr>
          <w:rFonts w:ascii="Arial" w:eastAsia="Times New Roman" w:hAnsi="Arial" w:cs="Arial"/>
          <w:color w:val="373D3F"/>
          <w:sz w:val="24"/>
          <w:szCs w:val="24"/>
        </w:rPr>
        <w:t>There are key differences between chemical and electrical synapses. Because chemical synapses depend on the release of neurotransmitter molecules from synaptic vesicles to pass on their signal, there is an approximately one millisecond delay between when the axon potential reaches the presynaptic terminal and when the neurotransmitter leads to opening of postsynaptic ion channels. Additionally, this signaling is unidirectional. Signaling in electrical synapses, in contrast, is virtually instantaneous (which is important for synapses involved in key reflexes), and some electrical synapses are bidirectional. Electrical synapses are also more reliable as they are less likely to be blocked, and they are important for synchronizing the electrical activity of a group of neurons. For example, electrical synapses in the thalamus are thought to regulate slow-wave sleep, and disruption of these synapses can cause seizures.</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Signal Summation</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Sometimes a single EPSP is strong enough to induce an action potential in the postsynaptic neuron, but often multiple presynaptic inputs must create EPSPs around the same time for the postsynaptic neuron to be sufficiently depolarized to fire an action potential. This process is called </w:t>
      </w:r>
      <w:r w:rsidRPr="00DE6BDD">
        <w:rPr>
          <w:rFonts w:ascii="Arial" w:eastAsia="Times New Roman" w:hAnsi="Arial" w:cs="Arial"/>
          <w:b/>
          <w:bCs/>
          <w:color w:val="373D3F"/>
          <w:sz w:val="24"/>
          <w:szCs w:val="24"/>
          <w:bdr w:val="none" w:sz="0" w:space="0" w:color="auto" w:frame="1"/>
        </w:rPr>
        <w:t>summation</w:t>
      </w:r>
      <w:r w:rsidRPr="00DE6BDD">
        <w:rPr>
          <w:rFonts w:ascii="Arial" w:eastAsia="Times New Roman" w:hAnsi="Arial" w:cs="Arial"/>
          <w:color w:val="373D3F"/>
          <w:sz w:val="24"/>
          <w:szCs w:val="24"/>
        </w:rPr>
        <w:t> and occurs at the axon hillock, as illustrated in Figure 1. Additionally, one neuron often has inputs from many presynaptic neurons—some excitatory and some inhibitory—so IPSPs can cancel out EPSPs and vice versa. It is the net change in postsynaptic membrane voltage that determines whether the postsynaptic cell has reached its threshold of excitation needed to fire an action potential. Together, synaptic summation and the threshold for excitation act as a filter so that random “noise” in the system is not transmitted as important information.</w:t>
      </w:r>
    </w:p>
    <w:p w:rsidR="00DE6BDD" w:rsidRDefault="00DE6BDD"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p>
    <w:p w:rsidR="00DE6BDD" w:rsidRDefault="00DE6BDD"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p>
    <w:p w:rsidR="00DE6BDD" w:rsidRPr="00003209" w:rsidRDefault="00DE6BDD" w:rsidP="00003209">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p>
    <w:p w:rsidR="00166684" w:rsidRDefault="00DE6BDD">
      <w:r>
        <w:rPr>
          <w:noProof/>
        </w:rPr>
        <w:lastRenderedPageBreak/>
        <w:drawing>
          <wp:inline distT="0" distB="0" distL="0" distR="0" wp14:anchorId="11AD9925" wp14:editId="73C458F0">
            <wp:extent cx="5181600" cy="3448050"/>
            <wp:effectExtent l="0" t="0" r="0" b="0"/>
            <wp:docPr id="14" name="Picture 14" descr="Illustration shows the location of the axon hillock, which is the area connecting the neuron body to the axon. A graph shows the summation of membrane potentials at the axon hillock, plotted as membrane potential in millivolts versus time. Initially, the membrane potential at the axon hillock is -70 millivolts. A series of EPSPs and IPSPs cause the potential to rise and fall. Eventually, the potential increases to the threshold of excitation. At this point the nerve fires, resulting in a sharp increase in membrane potential, followed by a rapid decrease. The hillock becomes hyperpolarizes such that the membrane potential is lower than the resting potential. The hillock then gradually returns to the resting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ustration shows the location of the axon hillock, which is the area connecting the neuron body to the axon. A graph shows the summation of membrane potentials at the axon hillock, plotted as membrane potential in millivolts versus time. Initially, the membrane potential at the axon hillock is -70 millivolts. A series of EPSPs and IPSPs cause the potential to rise and fall. Eventually, the potential increases to the threshold of excitation. At this point the nerve fires, resulting in a sharp increase in membrane potential, followed by a rapid decrease. The hillock becomes hyperpolarizes such that the membrane potential is lower than the resting potential. The hillock then gradually returns to the resting potent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rsidR="00DE6BDD" w:rsidRDefault="00DE6BDD"/>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Synaptic Plasticity</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Synapses are not static structures. They can be weakened or strengthened. They can be broken, and new synapses can be made. Synaptic plasticity allows for these changes, which are all needed for a functioning nervous system. In fact, synaptic plasticity is the basis of learning and memory. Two processes in particular, long-term potentiation (LTP) and long-term depression (LTD) are important forms of synaptic plasticity that occur in synapses in the hippocampus, a brain region that is involved in storing memories.</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Long-term Potentiation (LTP)</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Long-term potentiation (LTP)</w:t>
      </w:r>
      <w:r w:rsidRPr="00DE6BDD">
        <w:rPr>
          <w:rFonts w:ascii="Arial" w:eastAsia="Times New Roman" w:hAnsi="Arial" w:cs="Arial"/>
          <w:color w:val="373D3F"/>
          <w:sz w:val="24"/>
          <w:szCs w:val="24"/>
        </w:rPr>
        <w:t xml:space="preserve"> is a persistent strengthening of a synaptic connection. LTP is based on the </w:t>
      </w:r>
      <w:proofErr w:type="spellStart"/>
      <w:r w:rsidRPr="00DE6BDD">
        <w:rPr>
          <w:rFonts w:ascii="Arial" w:eastAsia="Times New Roman" w:hAnsi="Arial" w:cs="Arial"/>
          <w:color w:val="373D3F"/>
          <w:sz w:val="24"/>
          <w:szCs w:val="24"/>
        </w:rPr>
        <w:t>Hebbian</w:t>
      </w:r>
      <w:proofErr w:type="spellEnd"/>
      <w:r w:rsidRPr="00DE6BDD">
        <w:rPr>
          <w:rFonts w:ascii="Arial" w:eastAsia="Times New Roman" w:hAnsi="Arial" w:cs="Arial"/>
          <w:color w:val="373D3F"/>
          <w:sz w:val="24"/>
          <w:szCs w:val="24"/>
        </w:rPr>
        <w:t xml:space="preserve"> principle: cells that fire together wire together. There are various mechanisms, none fully understood, behind the synaptic strengthening seen with LTP. One known mechanism involves a type of postsynaptic glutamate receptor, called NMDA (N-Methyl-D-aspartate) receptors, shown in Figure 1.</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lastRenderedPageBreak/>
        <w:drawing>
          <wp:inline distT="0" distB="0" distL="0" distR="0" wp14:anchorId="19E4057D" wp14:editId="4D724E14">
            <wp:extent cx="9753600" cy="8382000"/>
            <wp:effectExtent l="0" t="0" r="0" b="0"/>
            <wp:docPr id="15" name="Picture 15" descr="Illustration shows the mechanism of LTP and LTD. Normally, the NMDA receptor in the postsynaptic neuron is activated by glutamate binding, but only after depolarization removes an inhibitory magnesium ion. Once the magnesium is removed, calcium can enter the cell. In response to an increase in intracellular calcium, AMPA receptors are inserted into the plasma membrane, which amplifies the signal resulting in LTP. LDP occurs when low-frequency stimulation results in the activation of a different calcium-signaling cascade that causes AMPA receptors to be removed from the plasma membrane. As a result, the nerve cell becomes less responsive to gluta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shows the mechanism of LTP and LTD. Normally, the NMDA receptor in the postsynaptic neuron is activated by glutamate binding, but only after depolarization removes an inhibitory magnesium ion. Once the magnesium is removed, calcium can enter the cell. In response to an increase in intracellular calcium, AMPA receptors are inserted into the plasma membrane, which amplifies the signal resulting in LTP. LDP occurs when low-frequency stimulation results in the activation of a different calcium-signaling cascade that causes AMPA receptors to be removed from the plasma membrane. As a result, the nerve cell becomes less responsive to glutam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8382000"/>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lastRenderedPageBreak/>
        <w:t xml:space="preserve">Figure 1. Calcium entry through postsynaptic NMDA receptors can initiate two different forms of synaptic plasticity: long-term potentiation (LTP) and long-term depression (LTD). LTP arises when a single synapse is repeatedly stimulated. This stimulation causes a calcium- and </w:t>
      </w:r>
      <w:proofErr w:type="spellStart"/>
      <w:r w:rsidRPr="00DE6BDD">
        <w:rPr>
          <w:rFonts w:ascii="Arial" w:eastAsia="Times New Roman" w:hAnsi="Arial" w:cs="Arial"/>
          <w:color w:val="373D3F"/>
          <w:sz w:val="19"/>
          <w:szCs w:val="19"/>
        </w:rPr>
        <w:t>CaMKII</w:t>
      </w:r>
      <w:proofErr w:type="spellEnd"/>
      <w:r w:rsidRPr="00DE6BDD">
        <w:rPr>
          <w:rFonts w:ascii="Arial" w:eastAsia="Times New Roman" w:hAnsi="Arial" w:cs="Arial"/>
          <w:color w:val="373D3F"/>
          <w:sz w:val="19"/>
          <w:szCs w:val="19"/>
        </w:rPr>
        <w:t xml:space="preserve">-dependent cellular cascade, which results in the insertion of more AMPA receptors into the postsynaptic membrane. The next time glutamate is released from the presynaptic cell, it will bind to both NMDA and the newly inserted AMPA receptors, thus depolarizing the membrane more efficiently. LTD occurs when few glutamate molecules bind to NMDA receptors at a synapse (due to a low firing rate of the presynaptic neuron). The calcium that does flow through NMDA receptors initiates a different </w:t>
      </w:r>
      <w:proofErr w:type="spellStart"/>
      <w:r w:rsidRPr="00DE6BDD">
        <w:rPr>
          <w:rFonts w:ascii="Arial" w:eastAsia="Times New Roman" w:hAnsi="Arial" w:cs="Arial"/>
          <w:color w:val="373D3F"/>
          <w:sz w:val="19"/>
          <w:szCs w:val="19"/>
        </w:rPr>
        <w:t>calcineurin</w:t>
      </w:r>
      <w:proofErr w:type="spellEnd"/>
      <w:r w:rsidRPr="00DE6BDD">
        <w:rPr>
          <w:rFonts w:ascii="Arial" w:eastAsia="Times New Roman" w:hAnsi="Arial" w:cs="Arial"/>
          <w:color w:val="373D3F"/>
          <w:sz w:val="19"/>
          <w:szCs w:val="19"/>
        </w:rPr>
        <w:t xml:space="preserve"> and protein phosphatase 1-dependent cascade, which results in the endocytosis of AMPA receptors. This makes the postsynaptic neuron less responsive to glutamate released from the presynaptic neuron.</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These receptors are normally blocked by magnesium ions; however, when the postsynaptic neuron is depolarized by multiple presynaptic inputs in quick succession (either from one neuron or multiple neurons), the magnesium ions are forced out allowing Ca ions to pass into the postsynaptic cell. Next, Ca</w:t>
      </w:r>
      <w:r w:rsidRPr="00DE6BDD">
        <w:rPr>
          <w:rFonts w:ascii="Arial" w:eastAsia="Times New Roman" w:hAnsi="Arial" w:cs="Arial"/>
          <w:color w:val="373D3F"/>
          <w:sz w:val="20"/>
          <w:szCs w:val="20"/>
          <w:bdr w:val="none" w:sz="0" w:space="0" w:color="auto" w:frame="1"/>
          <w:vertAlign w:val="superscript"/>
        </w:rPr>
        <w:t>2+</w:t>
      </w:r>
      <w:r w:rsidRPr="00DE6BDD">
        <w:rPr>
          <w:rFonts w:ascii="Arial" w:eastAsia="Times New Roman" w:hAnsi="Arial" w:cs="Arial"/>
          <w:color w:val="373D3F"/>
          <w:sz w:val="24"/>
          <w:szCs w:val="24"/>
        </w:rPr>
        <w:t> ions entering the cell initiate a signaling cascade that causes a different type of glutamate receptor, called AMPA (α-amino-3-hydroxy-5-methyl-4-isoxazolepropionic acid) receptors, to be inserted into the postsynaptic membrane, since activated AMPA receptors allow positive ions to enter the cell. So, the next time glutamate is released from the presynaptic membrane, it will have a larger excitatory effect (EPSP) on the postsynaptic cell because the binding of glutamate to these AMPA receptors will allow more positive ions into the cell. The insertion of additional AMPA receptors strengthens the synapse and means that the postsynaptic neuron is more likely to fire in response to presynaptic neurotransmitter release. Some drugs of abuse co-opt the LTP pathway, and this synaptic strengthening can lead to addiction.</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Long-term Depression (LTD)</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Long-term depression (LTD)</w:t>
      </w:r>
      <w:r w:rsidRPr="00DE6BDD">
        <w:rPr>
          <w:rFonts w:ascii="Arial" w:eastAsia="Times New Roman" w:hAnsi="Arial" w:cs="Arial"/>
          <w:color w:val="373D3F"/>
          <w:sz w:val="24"/>
          <w:szCs w:val="24"/>
        </w:rPr>
        <w:t> is essentially the reverse of LTP: it is a long-term weakening of a synaptic connection. One mechanism known to cause LTD also involves AMPA receptors. In this situation, calcium that enters through NMDA receptors initiates a different signaling cascade, which results in the removal of AMPA receptors from the postsynaptic membrane, as illustrated in Figure 1. The decrease in AMPA receptors in the membrane makes the postsynaptic neuron less responsive to glutamate released from the presynaptic neuron. While it may seem counterintuitive, LTD may be just as important for learning and memory as LTP. The weakening and pruning of unused synapses allows for unimportant connections to be lost and makes the synapses that have undergone LTP that much stronger by comparison.</w:t>
      </w:r>
    </w:p>
    <w:p w:rsidR="00DE6BDD" w:rsidRDefault="00DE6BDD"/>
    <w:p w:rsidR="00DE6BDD" w:rsidRDefault="00DE6BDD"/>
    <w:p w:rsidR="00DE6BDD" w:rsidRDefault="00DE6BDD"/>
    <w:p w:rsidR="00DE6BDD" w:rsidRDefault="00DE6BDD"/>
    <w:p w:rsidR="00DE6BDD" w:rsidRDefault="00DE6BDD"/>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Components of the Central Nervous System</w:t>
      </w:r>
    </w:p>
    <w:p w:rsidR="00DE6BDD" w:rsidRPr="00DE6BDD" w:rsidRDefault="00DE6BDD" w:rsidP="00DE6BDD">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central nervous system (CNS) is made up of the brain, a part of which is shown in Figure 1 and spinal cord and is covered with three layers of protective coverings called </w:t>
      </w:r>
      <w:r w:rsidRPr="00DE6BDD">
        <w:rPr>
          <w:rFonts w:ascii="Arial" w:eastAsia="Times New Roman" w:hAnsi="Arial" w:cs="Arial"/>
          <w:b/>
          <w:bCs/>
          <w:color w:val="373D3F"/>
          <w:sz w:val="24"/>
          <w:szCs w:val="24"/>
          <w:bdr w:val="none" w:sz="0" w:space="0" w:color="auto" w:frame="1"/>
        </w:rPr>
        <w:t>meninges</w:t>
      </w:r>
      <w:r w:rsidRPr="00DE6BDD">
        <w:rPr>
          <w:rFonts w:ascii="Arial" w:eastAsia="Times New Roman" w:hAnsi="Arial" w:cs="Arial"/>
          <w:color w:val="373D3F"/>
          <w:sz w:val="24"/>
          <w:szCs w:val="24"/>
        </w:rPr>
        <w:t> (from the Greek word for membrane). The outermost layer is the </w:t>
      </w:r>
      <w:r w:rsidRPr="00DE6BDD">
        <w:rPr>
          <w:rFonts w:ascii="Arial" w:eastAsia="Times New Roman" w:hAnsi="Arial" w:cs="Arial"/>
          <w:b/>
          <w:bCs/>
          <w:color w:val="373D3F"/>
          <w:sz w:val="24"/>
          <w:szCs w:val="24"/>
          <w:bdr w:val="none" w:sz="0" w:space="0" w:color="auto" w:frame="1"/>
        </w:rPr>
        <w:t>dura mater</w:t>
      </w:r>
      <w:r w:rsidRPr="00DE6BDD">
        <w:rPr>
          <w:rFonts w:ascii="Arial" w:eastAsia="Times New Roman" w:hAnsi="Arial" w:cs="Arial"/>
          <w:color w:val="373D3F"/>
          <w:sz w:val="24"/>
          <w:szCs w:val="24"/>
        </w:rPr>
        <w:t>(Latin for “hard mother”). As the Latin suggests, the primary function for this thick layer is to protect the brain and spinal cord. The dura mater also contains vein-like structures that carry blood from the brain back to the heart. The middle layer is the web-like </w:t>
      </w:r>
      <w:r w:rsidRPr="00DE6BDD">
        <w:rPr>
          <w:rFonts w:ascii="Arial" w:eastAsia="Times New Roman" w:hAnsi="Arial" w:cs="Arial"/>
          <w:b/>
          <w:bCs/>
          <w:color w:val="373D3F"/>
          <w:sz w:val="24"/>
          <w:szCs w:val="24"/>
          <w:bdr w:val="none" w:sz="0" w:space="0" w:color="auto" w:frame="1"/>
        </w:rPr>
        <w:t>arachnoid mater</w:t>
      </w:r>
      <w:r w:rsidRPr="00DE6BDD">
        <w:rPr>
          <w:rFonts w:ascii="Arial" w:eastAsia="Times New Roman" w:hAnsi="Arial" w:cs="Arial"/>
          <w:color w:val="373D3F"/>
          <w:sz w:val="24"/>
          <w:szCs w:val="24"/>
        </w:rPr>
        <w:t>. The last layer is the </w:t>
      </w:r>
      <w:r w:rsidRPr="00DE6BDD">
        <w:rPr>
          <w:rFonts w:ascii="Arial" w:eastAsia="Times New Roman" w:hAnsi="Arial" w:cs="Arial"/>
          <w:b/>
          <w:bCs/>
          <w:color w:val="373D3F"/>
          <w:sz w:val="24"/>
          <w:szCs w:val="24"/>
          <w:bdr w:val="none" w:sz="0" w:space="0" w:color="auto" w:frame="1"/>
        </w:rPr>
        <w:t>pia mater</w:t>
      </w:r>
      <w:r w:rsidRPr="00DE6BDD">
        <w:rPr>
          <w:rFonts w:ascii="Arial" w:eastAsia="Times New Roman" w:hAnsi="Arial" w:cs="Arial"/>
          <w:color w:val="373D3F"/>
          <w:sz w:val="24"/>
          <w:szCs w:val="24"/>
        </w:rPr>
        <w:t> (Latin for “soft mother”), which directly contacts and covers the brain and spinal cord like plastic wrap. The space between the arachnoid and pia maters is filled with </w:t>
      </w:r>
      <w:r w:rsidRPr="00DE6BDD">
        <w:rPr>
          <w:rFonts w:ascii="Arial" w:eastAsia="Times New Roman" w:hAnsi="Arial" w:cs="Arial"/>
          <w:b/>
          <w:bCs/>
          <w:color w:val="373D3F"/>
          <w:sz w:val="24"/>
          <w:szCs w:val="24"/>
          <w:bdr w:val="none" w:sz="0" w:space="0" w:color="auto" w:frame="1"/>
        </w:rPr>
        <w:t>cerebrospinal fluid (CSF)</w:t>
      </w:r>
      <w:r w:rsidRPr="00DE6BDD">
        <w:rPr>
          <w:rFonts w:ascii="Arial" w:eastAsia="Times New Roman" w:hAnsi="Arial" w:cs="Arial"/>
          <w:color w:val="373D3F"/>
          <w:sz w:val="24"/>
          <w:szCs w:val="24"/>
        </w:rPr>
        <w:t>. CSF is produced by a tissue called </w:t>
      </w:r>
      <w:r w:rsidRPr="00DE6BDD">
        <w:rPr>
          <w:rFonts w:ascii="Arial" w:eastAsia="Times New Roman" w:hAnsi="Arial" w:cs="Arial"/>
          <w:b/>
          <w:bCs/>
          <w:color w:val="373D3F"/>
          <w:sz w:val="24"/>
          <w:szCs w:val="24"/>
          <w:bdr w:val="none" w:sz="0" w:space="0" w:color="auto" w:frame="1"/>
        </w:rPr>
        <w:t>choroid plexus</w:t>
      </w:r>
      <w:r w:rsidRPr="00DE6BDD">
        <w:rPr>
          <w:rFonts w:ascii="Arial" w:eastAsia="Times New Roman" w:hAnsi="Arial" w:cs="Arial"/>
          <w:color w:val="373D3F"/>
          <w:sz w:val="24"/>
          <w:szCs w:val="24"/>
        </w:rPr>
        <w:t> in fluid-filled compartments in the CNS called </w:t>
      </w:r>
      <w:r w:rsidRPr="00DE6BDD">
        <w:rPr>
          <w:rFonts w:ascii="Arial" w:eastAsia="Times New Roman" w:hAnsi="Arial" w:cs="Arial"/>
          <w:b/>
          <w:bCs/>
          <w:color w:val="373D3F"/>
          <w:sz w:val="24"/>
          <w:szCs w:val="24"/>
          <w:bdr w:val="none" w:sz="0" w:space="0" w:color="auto" w:frame="1"/>
        </w:rPr>
        <w:t>ventricles</w:t>
      </w:r>
      <w:r w:rsidRPr="00DE6BDD">
        <w:rPr>
          <w:rFonts w:ascii="Arial" w:eastAsia="Times New Roman" w:hAnsi="Arial" w:cs="Arial"/>
          <w:color w:val="373D3F"/>
          <w:sz w:val="24"/>
          <w:szCs w:val="24"/>
        </w:rPr>
        <w:t>. The brain floats in CSF, which acts as a cushion and shock absorber and makes the brain neutrally buoyant. CSF also functions to circulate chemical substances throughout the brain and into the spinal cord.</w:t>
      </w:r>
    </w:p>
    <w:p w:rsidR="00DE6BDD" w:rsidRPr="00DE6BDD" w:rsidRDefault="00DE6BDD" w:rsidP="00DE6BDD">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entire brain contains only about 8.5 tablespoons of CSF, but CSF is constantly produced in the ventricles. This creates a problem when a ventricle is blocked—the CSF builds up and creates swelling and the brain is pushed against the skull. This swelling condition is called hydrocephalus (“water head”) and can cause seizures, cognitive problems, and even death if a shunt is not inserted to remove the fluid and pressure.</w:t>
      </w:r>
    </w:p>
    <w:p w:rsidR="00DE6BDD" w:rsidRDefault="00DE6BDD">
      <w:r>
        <w:rPr>
          <w:noProof/>
        </w:rPr>
        <w:lastRenderedPageBreak/>
        <w:drawing>
          <wp:inline distT="0" distB="0" distL="0" distR="0" wp14:anchorId="7F19503C" wp14:editId="6D4392C2">
            <wp:extent cx="5181600" cy="4124325"/>
            <wp:effectExtent l="0" t="0" r="0" b="9525"/>
            <wp:docPr id="16" name="Picture 16" descr="Illustration shows the three meninges that protect the brain. The outermost layer, just beneath the skull, is the dura mater. The dura mater is the thickest meninge, and blood vessels run through it. Beneath the dura mater is the arachnoid mater, and beneath this is the pia 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lustration shows the three meninges that protect the brain. The outermost layer, just beneath the skull, is the dura mater. The dura mater is the thickest meninge, and blood vessels run through it. Beneath the dura mater is the arachnoid mater, and beneath this is the pia ma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4124325"/>
                    </a:xfrm>
                    <a:prstGeom prst="rect">
                      <a:avLst/>
                    </a:prstGeom>
                    <a:noFill/>
                    <a:ln>
                      <a:noFill/>
                    </a:ln>
                  </pic:spPr>
                </pic:pic>
              </a:graphicData>
            </a:graphic>
          </wp:inline>
        </w:drawing>
      </w:r>
    </w:p>
    <w:p w:rsidR="00DE6BDD" w:rsidRDefault="00DE6BDD"/>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Brain</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brain is the part of the central nervous system that is contained in the cranial cavity of the skull. It includes the cerebral cortex, limbic system, basal ganglia, thalamus, hypothalamus, and cerebellum. There are three different ways that a brain can be sectioned in order to view internal structures: a sagittal section cuts the brain left to right, as shown in Figure 1b, a coronal section cuts the brain front to back, as shown in Figure 1a, and a horizontal section cuts the brain top to bottom.</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Cerebral Cortex</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outermost part of the brain is a thick piece of nervous system tissue called the </w:t>
      </w:r>
      <w:r w:rsidRPr="00DE6BDD">
        <w:rPr>
          <w:rFonts w:ascii="Arial" w:eastAsia="Times New Roman" w:hAnsi="Arial" w:cs="Arial"/>
          <w:b/>
          <w:bCs/>
          <w:color w:val="373D3F"/>
          <w:sz w:val="24"/>
          <w:szCs w:val="24"/>
          <w:bdr w:val="none" w:sz="0" w:space="0" w:color="auto" w:frame="1"/>
        </w:rPr>
        <w:t>cerebral cortex</w:t>
      </w:r>
      <w:r w:rsidRPr="00DE6BDD">
        <w:rPr>
          <w:rFonts w:ascii="Arial" w:eastAsia="Times New Roman" w:hAnsi="Arial" w:cs="Arial"/>
          <w:color w:val="373D3F"/>
          <w:sz w:val="24"/>
          <w:szCs w:val="24"/>
        </w:rPr>
        <w:t>, which is folded into hills called </w:t>
      </w:r>
      <w:r w:rsidRPr="00DE6BDD">
        <w:rPr>
          <w:rFonts w:ascii="Arial" w:eastAsia="Times New Roman" w:hAnsi="Arial" w:cs="Arial"/>
          <w:b/>
          <w:bCs/>
          <w:color w:val="373D3F"/>
          <w:sz w:val="24"/>
          <w:szCs w:val="24"/>
          <w:bdr w:val="none" w:sz="0" w:space="0" w:color="auto" w:frame="1"/>
        </w:rPr>
        <w:t>gyri</w:t>
      </w:r>
      <w:r w:rsidRPr="00DE6BDD">
        <w:rPr>
          <w:rFonts w:ascii="Arial" w:eastAsia="Times New Roman" w:hAnsi="Arial" w:cs="Arial"/>
          <w:color w:val="373D3F"/>
          <w:sz w:val="24"/>
          <w:szCs w:val="24"/>
        </w:rPr>
        <w:t> (singular: gyrus) and valleys called </w:t>
      </w:r>
      <w:r w:rsidRPr="00DE6BDD">
        <w:rPr>
          <w:rFonts w:ascii="Arial" w:eastAsia="Times New Roman" w:hAnsi="Arial" w:cs="Arial"/>
          <w:b/>
          <w:bCs/>
          <w:color w:val="373D3F"/>
          <w:sz w:val="24"/>
          <w:szCs w:val="24"/>
          <w:bdr w:val="none" w:sz="0" w:space="0" w:color="auto" w:frame="1"/>
        </w:rPr>
        <w:t>sulci</w:t>
      </w:r>
      <w:r w:rsidRPr="00DE6BDD">
        <w:rPr>
          <w:rFonts w:ascii="Arial" w:eastAsia="Times New Roman" w:hAnsi="Arial" w:cs="Arial"/>
          <w:color w:val="373D3F"/>
          <w:sz w:val="24"/>
          <w:szCs w:val="24"/>
        </w:rPr>
        <w:t> (singular: sulcus). The cortex is made up of two hemispheres—right and left—which are separated by a large sulcus. A thick fiber bundle called the </w:t>
      </w:r>
      <w:r w:rsidRPr="00DE6BDD">
        <w:rPr>
          <w:rFonts w:ascii="Arial" w:eastAsia="Times New Roman" w:hAnsi="Arial" w:cs="Arial"/>
          <w:b/>
          <w:bCs/>
          <w:color w:val="373D3F"/>
          <w:sz w:val="24"/>
          <w:szCs w:val="24"/>
          <w:bdr w:val="none" w:sz="0" w:space="0" w:color="auto" w:frame="1"/>
        </w:rPr>
        <w:t>corpus callosum</w:t>
      </w:r>
      <w:r w:rsidRPr="00DE6BDD">
        <w:rPr>
          <w:rFonts w:ascii="Arial" w:eastAsia="Times New Roman" w:hAnsi="Arial" w:cs="Arial"/>
          <w:color w:val="373D3F"/>
          <w:sz w:val="24"/>
          <w:szCs w:val="24"/>
        </w:rPr>
        <w:t xml:space="preserve"> (Latin: “tough body”) connects the two hemispheres and allows information to be passed from one side to the other. Although there are some brain functions that are localized more to one hemisphere than the other, the functions of the two hemispheres are largely redundant. In fact, sometimes (very rarely) an entire hemisphere is removed </w:t>
      </w:r>
      <w:r w:rsidRPr="00DE6BDD">
        <w:rPr>
          <w:rFonts w:ascii="Arial" w:eastAsia="Times New Roman" w:hAnsi="Arial" w:cs="Arial"/>
          <w:color w:val="373D3F"/>
          <w:sz w:val="24"/>
          <w:szCs w:val="24"/>
        </w:rPr>
        <w:lastRenderedPageBreak/>
        <w:t>to treat severe epilepsy. While patients do suffer some deficits following the surgery, they can have surprisingly few problems, especially when the surgery is performed on children who have very immature nervous systems.</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763AB12D" wp14:editId="5D3EAD99">
            <wp:extent cx="4923257" cy="1676400"/>
            <wp:effectExtent l="0" t="0" r="0" b="0"/>
            <wp:docPr id="17" name="Picture 17" descr="Part a shows coronal (front) and sagittal (side) sections of a human brain. In the coronal section, the large upper part of the brain, called the cerebral cortex, is divided into left and right hemispheres. A cavity resembling butterfly wings exists between the left and right cortex. The corpus callosum is a band that connects the two hemispheres together, just above this cavity. The surface of the cerebral cortex contains bumpy protrusions called gyri. The cerebral cortex is anchored by the brain stem, which connects with the spinal cord. On either side of the brainstem tucked beneath the cerebral cortex is the cerebellum. The surface of the cerebellum is bumpy, but not as bumpy as the cerebral cortex. The sagittal section reveals that the cerebral cortex makes up the front and top part of the brain, while the brainstem and cerebellum make up the lower back part. The oval thalamus sits in the cavity in the middle of the cerebral cortex. The corpus callosum wraps around the top part thalamus. The basal ganglia wraps around the corpus callosum, starting at the lower front part of the brain and continuing three-quarters of the way around so the back end almost meets the front end. The basal ganglia is separated into segments that are connected along the top and bottom. The amygdala is a spherical structure at the end of the basal gan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t a shows coronal (front) and sagittal (side) sections of a human brain. In the coronal section, the large upper part of the brain, called the cerebral cortex, is divided into left and right hemispheres. A cavity resembling butterfly wings exists between the left and right cortex. The corpus callosum is a band that connects the two hemispheres together, just above this cavity. The surface of the cerebral cortex contains bumpy protrusions called gyri. The cerebral cortex is anchored by the brain stem, which connects with the spinal cord. On either side of the brainstem tucked beneath the cerebral cortex is the cerebellum. The surface of the cerebellum is bumpy, but not as bumpy as the cerebral cortex. The sagittal section reveals that the cerebral cortex makes up the front and top part of the brain, while the brainstem and cerebellum make up the lower back part. The oval thalamus sits in the cavity in the middle of the cerebral cortex. The corpus callosum wraps around the top part thalamus. The basal ganglia wraps around the corpus callosum, starting at the lower front part of the brain and continuing three-quarters of the way around so the back end almost meets the front end. The basal ganglia is separated into segments that are connected along the top and bottom. The amygdala is a spherical structure at the end of the basal gang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4301" cy="1680161"/>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1. These illustrations show the (a) coronal and (b) sagittal sections of the human brain.</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In other surgeries to treat severe epilepsy, the corpus callosum is cut instead of removing an entire hemisphere. This causes a condition called split-brain, which gives insights into unique functions of the two hemispheres. For example, when an object is presented to patients’ left visual field, they may be unable to verbally name the object (and may claim to not have seen an object at all). This is because the visual input from the left visual field crosses and enters the right hemisphere and cannot then signal to the speech center, which generally is found in the left side of the brain. Remarkably, if a split-brain patient is asked to pick up a specific object out of a group of objects with the left hand, the patient will be able to do so but will still be unable to vocally identify it.</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Each cortical hemisphere contains regions called lobes that are involved in different functions. Scientists use various techniques to determine what brain areas are involved in different functions: they examine patients who have had injuries or diseases that affect specific areas and see how those areas are related to functional deficits. They also conduct animal studies where they stimulate brain areas and see if there are any behavioral changes. They use a technique called </w:t>
      </w:r>
      <w:proofErr w:type="spellStart"/>
      <w:r w:rsidRPr="00DE6BDD">
        <w:rPr>
          <w:rFonts w:ascii="Arial" w:eastAsia="Times New Roman" w:hAnsi="Arial" w:cs="Arial"/>
          <w:color w:val="373D3F"/>
          <w:sz w:val="24"/>
          <w:szCs w:val="24"/>
        </w:rPr>
        <w:t>transmagnetic</w:t>
      </w:r>
      <w:proofErr w:type="spellEnd"/>
      <w:r w:rsidRPr="00DE6BDD">
        <w:rPr>
          <w:rFonts w:ascii="Arial" w:eastAsia="Times New Roman" w:hAnsi="Arial" w:cs="Arial"/>
          <w:color w:val="373D3F"/>
          <w:sz w:val="24"/>
          <w:szCs w:val="24"/>
        </w:rPr>
        <w:t xml:space="preserve"> stimulation (TMS) to temporarily deactivate specific parts of the cortex using strong magnets placed outside the head; and they use functional magnetic resonance imaging (fMRI) to look at changes in oxygenated blood flow in particular brain regions that correlate with specific behavioral tasks. These techniques, and others, have given great insight into the functions of different brain regions but have also showed that any given brain area can be involved in more than one behavior or process, and any given behavior or process generally involves neurons in multiple brain areas. That being said, each hemisphere of the mammalian cerebral cortex can be broken down into four functionally and spatially defined lobes: frontal, parietal, temporal, and occipital. Figure 2 illustrates these four lobes of the human cerebral cortex.</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lastRenderedPageBreak/>
        <w:drawing>
          <wp:inline distT="0" distB="0" distL="0" distR="0" wp14:anchorId="71012064" wp14:editId="0F7C61BD">
            <wp:extent cx="3810000" cy="3400425"/>
            <wp:effectExtent l="0" t="0" r="0" b="9525"/>
            <wp:docPr id="18" name="Picture 18" descr="Diagram shows the location of motor control for various muscle groups on the right hemisphere cerebral cortex. From the top middle of the motor cortex to the bottom right, the order of areas controlled is toes, ankles, knees, hips, trunk, shoulders, elbows, wrists, hands, fingers, thumbs, neck, eyebrows and eyelids, eyeballs, face, lips, jaw, tongue, salivation, chewing and swa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shows the location of motor control for various muscle groups on the right hemisphere cerebral cortex. From the top middle of the motor cortex to the bottom right, the order of areas controlled is toes, ankles, knees, hips, trunk, shoulders, elbows, wrists, hands, fingers, thumbs, neck, eyebrows and eyelids, eyeballs, face, lips, jaw, tongue, salivation, chewing and swallo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00425"/>
                    </a:xfrm>
                    <a:prstGeom prst="rect">
                      <a:avLst/>
                    </a:prstGeom>
                    <a:noFill/>
                    <a:ln>
                      <a:noFill/>
                    </a:ln>
                  </pic:spPr>
                </pic:pic>
              </a:graphicData>
            </a:graphic>
          </wp:inline>
        </w:drawing>
      </w:r>
    </w:p>
    <w:p w:rsidR="00DE6BDD" w:rsidRPr="00DE6BDD" w:rsidRDefault="00DE6BDD" w:rsidP="00DE6BDD">
      <w:pPr>
        <w:shd w:val="clear" w:color="auto" w:fill="EEEEEE"/>
        <w:spacing w:after="120"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3. Different parts of the motor cortex control different muscle groups. Muscle groups that are neighbors in the body are generally controlled by neighboring regions of the motor cortex as well. For example, the neurons that control finger movement are near the neurons that control hand movement.</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frontal lobe</w:t>
      </w:r>
      <w:r w:rsidRPr="00DE6BDD">
        <w:rPr>
          <w:rFonts w:ascii="Arial" w:eastAsia="Times New Roman" w:hAnsi="Arial" w:cs="Arial"/>
          <w:color w:val="373D3F"/>
          <w:sz w:val="24"/>
          <w:szCs w:val="24"/>
        </w:rPr>
        <w:t> is located at the front of the brain, over the eyes. This lobe contains the olfactory bulb, which processes smells. The frontal lobe also contains the motor cortex, which is important for planning and implementing movement. Areas within the motor cortex map to different muscle groups, and there is some organization to this map, as shown in Figure 3. For example, the neurons that control movement of the fingers are next to the neurons that control movement of the hand. Neurons in the frontal lobe also control cognitive functions like maintaining attention, speech, and decision-making. Studies of humans who have damaged their frontal lobes show that parts of this area are involved in personality, socialization, and assessing risk.</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parietal lobe</w:t>
      </w:r>
      <w:r w:rsidRPr="00DE6BDD">
        <w:rPr>
          <w:rFonts w:ascii="Arial" w:eastAsia="Times New Roman" w:hAnsi="Arial" w:cs="Arial"/>
          <w:color w:val="373D3F"/>
          <w:sz w:val="24"/>
          <w:szCs w:val="24"/>
        </w:rPr>
        <w:t> is located at the top of the brain. Neurons in the parietal lobe are involved in speech and also reading. Two of the parietal lobe’s main functions are processing </w:t>
      </w:r>
      <w:proofErr w:type="spellStart"/>
      <w:r w:rsidRPr="00DE6BDD">
        <w:rPr>
          <w:rFonts w:ascii="Arial" w:eastAsia="Times New Roman" w:hAnsi="Arial" w:cs="Arial"/>
          <w:b/>
          <w:bCs/>
          <w:color w:val="373D3F"/>
          <w:sz w:val="24"/>
          <w:szCs w:val="24"/>
          <w:bdr w:val="none" w:sz="0" w:space="0" w:color="auto" w:frame="1"/>
        </w:rPr>
        <w:t>somatosensation</w:t>
      </w:r>
      <w:proofErr w:type="spellEnd"/>
      <w:r w:rsidRPr="00DE6BDD">
        <w:rPr>
          <w:rFonts w:ascii="Arial" w:eastAsia="Times New Roman" w:hAnsi="Arial" w:cs="Arial"/>
          <w:color w:val="373D3F"/>
          <w:sz w:val="24"/>
          <w:szCs w:val="24"/>
        </w:rPr>
        <w:t>—touch sensations like pressure, pain, heat, cold—and processing </w:t>
      </w:r>
      <w:r w:rsidRPr="00DE6BDD">
        <w:rPr>
          <w:rFonts w:ascii="Arial" w:eastAsia="Times New Roman" w:hAnsi="Arial" w:cs="Arial"/>
          <w:b/>
          <w:bCs/>
          <w:color w:val="373D3F"/>
          <w:sz w:val="24"/>
          <w:szCs w:val="24"/>
          <w:bdr w:val="none" w:sz="0" w:space="0" w:color="auto" w:frame="1"/>
        </w:rPr>
        <w:t>proprioception</w:t>
      </w:r>
      <w:r w:rsidRPr="00DE6BDD">
        <w:rPr>
          <w:rFonts w:ascii="Arial" w:eastAsia="Times New Roman" w:hAnsi="Arial" w:cs="Arial"/>
          <w:color w:val="373D3F"/>
          <w:sz w:val="24"/>
          <w:szCs w:val="24"/>
        </w:rPr>
        <w:t>—the sense of how parts of the body are oriented in space. The parietal lobe contains a somatosensory map of the body similar to the motor cortex.</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occipital lobe</w:t>
      </w:r>
      <w:r w:rsidRPr="00DE6BDD">
        <w:rPr>
          <w:rFonts w:ascii="Arial" w:eastAsia="Times New Roman" w:hAnsi="Arial" w:cs="Arial"/>
          <w:color w:val="373D3F"/>
          <w:sz w:val="24"/>
          <w:szCs w:val="24"/>
        </w:rPr>
        <w:t> is located at the back of the brain. It is primarily involved in vision—seeing, recognizing, and identifying the visual world.</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temporal lobe</w:t>
      </w:r>
      <w:r w:rsidRPr="00DE6BDD">
        <w:rPr>
          <w:rFonts w:ascii="Arial" w:eastAsia="Times New Roman" w:hAnsi="Arial" w:cs="Arial"/>
          <w:color w:val="373D3F"/>
          <w:sz w:val="24"/>
          <w:szCs w:val="24"/>
        </w:rPr>
        <w:t> is located at the base of the brain by your ears and is primarily involved in processing and interpreting sounds. It also contains the </w:t>
      </w:r>
      <w:r w:rsidRPr="00DE6BDD">
        <w:rPr>
          <w:rFonts w:ascii="Arial" w:eastAsia="Times New Roman" w:hAnsi="Arial" w:cs="Arial"/>
          <w:b/>
          <w:bCs/>
          <w:color w:val="373D3F"/>
          <w:sz w:val="24"/>
          <w:szCs w:val="24"/>
          <w:bdr w:val="none" w:sz="0" w:space="0" w:color="auto" w:frame="1"/>
        </w:rPr>
        <w:t>hippocampus</w:t>
      </w:r>
      <w:r w:rsidRPr="00DE6BDD">
        <w:rPr>
          <w:rFonts w:ascii="Arial" w:eastAsia="Times New Roman" w:hAnsi="Arial" w:cs="Arial"/>
          <w:color w:val="373D3F"/>
          <w:sz w:val="24"/>
          <w:szCs w:val="24"/>
        </w:rPr>
        <w:t xml:space="preserve"> (Greek for “seahorse”)—a structure that processes memory formation. The hippocampus is illustrated in Figure 5. The role of the hippocampus in </w:t>
      </w:r>
      <w:r w:rsidRPr="00DE6BDD">
        <w:rPr>
          <w:rFonts w:ascii="Arial" w:eastAsia="Times New Roman" w:hAnsi="Arial" w:cs="Arial"/>
          <w:color w:val="373D3F"/>
          <w:sz w:val="24"/>
          <w:szCs w:val="24"/>
        </w:rPr>
        <w:lastRenderedPageBreak/>
        <w:t>memory was partially determined by studying one famous epileptic patient, HM, who had both sides of his hippocampus removed in an attempt to cure his epilepsy. His seizures went away, but he could no longer form new memories (although he could remember some facts from before his surgery and could learn new motor tasks).</w:t>
      </w:r>
    </w:p>
    <w:p w:rsidR="00DE6BDD" w:rsidRPr="00DE6BDD" w:rsidRDefault="00DE6BDD" w:rsidP="00DE6BDD">
      <w:pPr>
        <w:shd w:val="clear" w:color="auto" w:fill="D2DCD2"/>
        <w:spacing w:after="324" w:line="360" w:lineRule="atLeast"/>
        <w:ind w:left="-384" w:right="-384"/>
        <w:jc w:val="center"/>
        <w:textAlignment w:val="baseline"/>
        <w:outlineLvl w:val="2"/>
        <w:rPr>
          <w:rFonts w:ascii="Arial" w:eastAsia="Times New Roman" w:hAnsi="Arial" w:cs="Arial"/>
          <w:b/>
          <w:bCs/>
          <w:caps/>
          <w:color w:val="1D1D1D"/>
          <w:sz w:val="26"/>
          <w:szCs w:val="26"/>
        </w:rPr>
      </w:pPr>
      <w:r w:rsidRPr="00DE6BDD">
        <w:rPr>
          <w:rFonts w:ascii="Arial" w:eastAsia="Times New Roman" w:hAnsi="Arial" w:cs="Arial"/>
          <w:b/>
          <w:bCs/>
          <w:caps/>
          <w:color w:val="1D1D1D"/>
          <w:sz w:val="26"/>
          <w:szCs w:val="26"/>
        </w:rPr>
        <w:t>CEREBRAL CORTEX</w:t>
      </w:r>
    </w:p>
    <w:p w:rsidR="00DE6BDD" w:rsidRPr="00DE6BDD" w:rsidRDefault="00DE6BDD" w:rsidP="00DE6BDD">
      <w:pPr>
        <w:spacing w:after="120" w:line="240" w:lineRule="auto"/>
        <w:textAlignment w:val="baseline"/>
        <w:rPr>
          <w:rFonts w:ascii="Arial" w:eastAsia="Times New Roman" w:hAnsi="Arial" w:cs="Arial"/>
          <w:color w:val="373D3F"/>
        </w:rPr>
      </w:pPr>
      <w:r w:rsidRPr="00DE6BDD">
        <w:rPr>
          <w:rFonts w:ascii="Arial" w:eastAsia="Times New Roman" w:hAnsi="Arial" w:cs="Arial"/>
          <w:color w:val="373D3F"/>
        </w:rPr>
        <w:t>Compared to other vertebrates, mammals have exceptionally large brains for their body size. An entire alligator’s brain, for example, would fill about one and a half teaspoons. This increase in brain to body size ratio is especially pronounced in apes, whales, and dolphins. While this increase in overall brain size doubtlessly played a role in the evolution of complex behaviors unique to mammals, it does not tell the whole story. Scientists have found a relationship between the relatively high surface area of the cortex and the intelligence and complex social behaviors exhibited by some mammals. This increased surface area is due, in part, to increased folding of the cortical sheet (more sulci and gyri). For example, a rat cortex is very smooth with very few sulci and gyri. Cat and sheep cortices have more sulci and gyri. Chimps, humans, and dolphins have even more.</w:t>
      </w:r>
    </w:p>
    <w:p w:rsidR="00DE6BDD" w:rsidRPr="00DE6BDD" w:rsidRDefault="00DE6BDD" w:rsidP="00DE6BDD">
      <w:pPr>
        <w:spacing w:after="0" w:line="288" w:lineRule="atLeast"/>
        <w:jc w:val="center"/>
        <w:textAlignment w:val="baseline"/>
        <w:rPr>
          <w:rFonts w:ascii="Arial" w:eastAsia="Times New Roman" w:hAnsi="Arial" w:cs="Arial"/>
          <w:color w:val="373D3F"/>
        </w:rPr>
      </w:pPr>
      <w:r w:rsidRPr="00DE6BDD">
        <w:rPr>
          <w:rFonts w:ascii="Arial" w:eastAsia="Times New Roman" w:hAnsi="Arial" w:cs="Arial"/>
          <w:noProof/>
          <w:color w:val="373D3F"/>
        </w:rPr>
        <w:drawing>
          <wp:inline distT="0" distB="0" distL="0" distR="0" wp14:anchorId="5344A200" wp14:editId="6858C254">
            <wp:extent cx="5965574" cy="2505075"/>
            <wp:effectExtent l="0" t="0" r="0" b="0"/>
            <wp:docPr id="19" name="Picture 19" descr="Illustrations shows that brains increase in size and amount of cortical folding from rat to cat to chimpanzee to human to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ustrations shows that brains increase in size and amount of cortical folding from rat to cat to chimpanzee to human to dolph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895" cy="2509409"/>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8"/>
          <w:szCs w:val="18"/>
        </w:rPr>
      </w:pPr>
      <w:r w:rsidRPr="00DE6BDD">
        <w:rPr>
          <w:rFonts w:ascii="Arial" w:eastAsia="Times New Roman" w:hAnsi="Arial" w:cs="Arial"/>
          <w:color w:val="373D3F"/>
          <w:sz w:val="18"/>
          <w:szCs w:val="18"/>
        </w:rPr>
        <w:t>Figure 4. Mammals have larger brain-to-body ratios than other vertebrates. Within mammals, increased cortical folding and surface area is correlated with complex behavior.</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Basal Ganglia</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Interconnected brain areas called the </w:t>
      </w:r>
      <w:r w:rsidRPr="00DE6BDD">
        <w:rPr>
          <w:rFonts w:ascii="Arial" w:eastAsia="Times New Roman" w:hAnsi="Arial" w:cs="Arial"/>
          <w:b/>
          <w:bCs/>
          <w:color w:val="373D3F"/>
          <w:sz w:val="24"/>
          <w:szCs w:val="24"/>
          <w:bdr w:val="none" w:sz="0" w:space="0" w:color="auto" w:frame="1"/>
        </w:rPr>
        <w:t>basal ganglia</w:t>
      </w:r>
      <w:r w:rsidRPr="00DE6BDD">
        <w:rPr>
          <w:rFonts w:ascii="Arial" w:eastAsia="Times New Roman" w:hAnsi="Arial" w:cs="Arial"/>
          <w:color w:val="373D3F"/>
          <w:sz w:val="24"/>
          <w:szCs w:val="24"/>
        </w:rPr>
        <w:t> (or </w:t>
      </w:r>
      <w:r w:rsidRPr="00DE6BDD">
        <w:rPr>
          <w:rFonts w:ascii="Arial" w:eastAsia="Times New Roman" w:hAnsi="Arial" w:cs="Arial"/>
          <w:b/>
          <w:bCs/>
          <w:color w:val="373D3F"/>
          <w:sz w:val="24"/>
          <w:szCs w:val="24"/>
          <w:bdr w:val="none" w:sz="0" w:space="0" w:color="auto" w:frame="1"/>
        </w:rPr>
        <w:t>basal nuclei</w:t>
      </w:r>
      <w:r w:rsidRPr="00DE6BDD">
        <w:rPr>
          <w:rFonts w:ascii="Arial" w:eastAsia="Times New Roman" w:hAnsi="Arial" w:cs="Arial"/>
          <w:color w:val="373D3F"/>
          <w:sz w:val="24"/>
          <w:szCs w:val="24"/>
        </w:rPr>
        <w:t>), shown in Figure 1b, play important roles in movement control and posture. Damage to the basal ganglia, as in Parkinson’s disease, leads to motor impairments like a shuffling gait when walking. The basal ganglia also regulate motivation. For example, when a wasp sting led to bilateral basal ganglia damage in a 25-year-old businessman, he began to spend all his days in bed and showed no interest in anything or anybody. But when he was externally stimulated—as when someone asked to play a card game with him—he was able to function normally. Interestingly, he and other similar patients do not report feeling bored or frustrated by their state.</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lastRenderedPageBreak/>
        <w:t>Thalamus</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0B07B5A4" wp14:editId="2368B40B">
            <wp:extent cx="3810000" cy="2524125"/>
            <wp:effectExtent l="0" t="0" r="0" b="9525"/>
            <wp:docPr id="20" name="Picture 20" descr="Illustration shows parts of the limbic system. The thalamus and hypothalamus are located in the cavity in the center of the cerebral cortex. The cingulate gyrus is part of the cerebral cortex that wraps around the upper part of the basal ganglia. The hippocampus is part of the cerebral cortex located beneath the thalamus. The amygdala is located at the end of the basal gan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lustration shows parts of the limbic system. The thalamus and hypothalamus are located in the cavity in the center of the cerebral cortex. The cingulate gyrus is part of the cerebral cortex that wraps around the upper part of the basal ganglia. The hippocampus is part of the cerebral cortex located beneath the thalamus. The amygdala is located at the end of the basal gangl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DE6BDD" w:rsidRPr="00DE6BDD" w:rsidRDefault="00DE6BDD" w:rsidP="00DE6BDD">
      <w:pPr>
        <w:shd w:val="clear" w:color="auto" w:fill="EEEEEE"/>
        <w:spacing w:after="120"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5. The limbic system regulates emotion and other behaviors. It includes parts of the cerebral cortex located near the center of the brain, including the cingulate gyrus and the hippocampus as well as the thalamus, hypothalamus and amygdala.</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thalamus</w:t>
      </w:r>
      <w:r w:rsidRPr="00DE6BDD">
        <w:rPr>
          <w:rFonts w:ascii="Arial" w:eastAsia="Times New Roman" w:hAnsi="Arial" w:cs="Arial"/>
          <w:color w:val="373D3F"/>
          <w:sz w:val="24"/>
          <w:szCs w:val="24"/>
        </w:rPr>
        <w:t> (Greek for “inner chamber”), illustrated in Figure 5, acts as a gateway to and from the cortex. It receives sensory and motor inputs from the body and also receives feedback from the cortex. This feedback mechanism can modulate conscious awareness of sensory and motor inputs depending on the attention and arousal state of the animal. The thalamus helps regulate consciousness, arousal, and sleep states. A rare genetic disorder called fatal familial insomnia causes the degeneration of thalamic neurons and glia. This disorder prevents affected patients from being able to sleep, among other symptoms, and is eventually fatal.</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Hypothalamus</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Below the thalamus is the </w:t>
      </w:r>
      <w:r w:rsidRPr="00DE6BDD">
        <w:rPr>
          <w:rFonts w:ascii="Arial" w:eastAsia="Times New Roman" w:hAnsi="Arial" w:cs="Arial"/>
          <w:b/>
          <w:bCs/>
          <w:color w:val="373D3F"/>
          <w:sz w:val="24"/>
          <w:szCs w:val="24"/>
          <w:bdr w:val="none" w:sz="0" w:space="0" w:color="auto" w:frame="1"/>
        </w:rPr>
        <w:t>hypothalamus</w:t>
      </w:r>
      <w:r w:rsidRPr="00DE6BDD">
        <w:rPr>
          <w:rFonts w:ascii="Arial" w:eastAsia="Times New Roman" w:hAnsi="Arial" w:cs="Arial"/>
          <w:color w:val="373D3F"/>
          <w:sz w:val="24"/>
          <w:szCs w:val="24"/>
        </w:rPr>
        <w:t>, shown in Figure 5. The hypothalamus controls the endocrine system by sending signals to the pituitary gland, a pea-sized endocrine gland that releases several different hormones that affect other glands as well as other cells. This relationship means that the hypothalamus regulates important behaviors that are controlled by these hormones. The hypothalamus is the body’s thermostat—it makes sure key functions like food and water intake, energy expenditure, and body temperature are kept at appropriate levels. Neurons within the hypothalamus also regulate circadian rhythms, sometimes called sleep cycles.</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Limbic System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limbic system</w:t>
      </w:r>
      <w:r w:rsidRPr="00DE6BDD">
        <w:rPr>
          <w:rFonts w:ascii="Arial" w:eastAsia="Times New Roman" w:hAnsi="Arial" w:cs="Arial"/>
          <w:color w:val="373D3F"/>
          <w:sz w:val="24"/>
          <w:szCs w:val="24"/>
        </w:rPr>
        <w:t xml:space="preserve"> is a connected set of structures that regulates emotion, as well as behaviors related to fear and motivation. It plays a role in memory formation and </w:t>
      </w:r>
      <w:r w:rsidRPr="00DE6BDD">
        <w:rPr>
          <w:rFonts w:ascii="Arial" w:eastAsia="Times New Roman" w:hAnsi="Arial" w:cs="Arial"/>
          <w:color w:val="373D3F"/>
          <w:sz w:val="24"/>
          <w:szCs w:val="24"/>
        </w:rPr>
        <w:lastRenderedPageBreak/>
        <w:t>includes parts of the thalamus and hypothalamus as well as the hippocampus. One important structure within the limbic system is a temporal lobe structure called the </w:t>
      </w:r>
      <w:r w:rsidRPr="00DE6BDD">
        <w:rPr>
          <w:rFonts w:ascii="Arial" w:eastAsia="Times New Roman" w:hAnsi="Arial" w:cs="Arial"/>
          <w:b/>
          <w:bCs/>
          <w:color w:val="373D3F"/>
          <w:sz w:val="24"/>
          <w:szCs w:val="24"/>
          <w:bdr w:val="none" w:sz="0" w:space="0" w:color="auto" w:frame="1"/>
        </w:rPr>
        <w:t>amygdala</w:t>
      </w:r>
      <w:r w:rsidRPr="00DE6BDD">
        <w:rPr>
          <w:rFonts w:ascii="Arial" w:eastAsia="Times New Roman" w:hAnsi="Arial" w:cs="Arial"/>
          <w:color w:val="373D3F"/>
          <w:sz w:val="24"/>
          <w:szCs w:val="24"/>
        </w:rPr>
        <w:t> (Greek for “almond”), illustrated in Figure 5. The two amygdala are important both for the sensation of fear and for recognizing fearful faces. The </w:t>
      </w:r>
      <w:r w:rsidRPr="00DE6BDD">
        <w:rPr>
          <w:rFonts w:ascii="Arial" w:eastAsia="Times New Roman" w:hAnsi="Arial" w:cs="Arial"/>
          <w:b/>
          <w:bCs/>
          <w:color w:val="373D3F"/>
          <w:sz w:val="24"/>
          <w:szCs w:val="24"/>
          <w:bdr w:val="none" w:sz="0" w:space="0" w:color="auto" w:frame="1"/>
        </w:rPr>
        <w:t>cingulate gyrus</w:t>
      </w:r>
      <w:r w:rsidRPr="00DE6BDD">
        <w:rPr>
          <w:rFonts w:ascii="Arial" w:eastAsia="Times New Roman" w:hAnsi="Arial" w:cs="Arial"/>
          <w:color w:val="373D3F"/>
          <w:sz w:val="24"/>
          <w:szCs w:val="24"/>
        </w:rPr>
        <w:t> helps regulate emotions and pain.</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Cerebellum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cerebellum</w:t>
      </w:r>
      <w:r w:rsidRPr="00DE6BDD">
        <w:rPr>
          <w:rFonts w:ascii="Arial" w:eastAsia="Times New Roman" w:hAnsi="Arial" w:cs="Arial"/>
          <w:color w:val="373D3F"/>
          <w:sz w:val="24"/>
          <w:szCs w:val="24"/>
        </w:rPr>
        <w:t> (Latin for “little brain”), shown in Figure 2, sits at the base of the brain on top of the brainstem. The cerebellum controls balance and aids in coordinating movement and learning new motor tasks.</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Brainstem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brainstem</w:t>
      </w:r>
      <w:r w:rsidRPr="00DE6BDD">
        <w:rPr>
          <w:rFonts w:ascii="Arial" w:eastAsia="Times New Roman" w:hAnsi="Arial" w:cs="Arial"/>
          <w:color w:val="373D3F"/>
          <w:sz w:val="24"/>
          <w:szCs w:val="24"/>
        </w:rPr>
        <w:t>, illustrated in Figure 2, connects the rest of the brain with the spinal cord. It consists of the midbrain, medulla oblongata, and the pons. Motor and sensory neurons extend through the brainstem allowing for the relay of signals between the brain and spinal cord. Ascending neural pathways cross in this section of the brain allowing the left hemisphere of the cerebrum to control the right side of the body and vice versa. The brainstem coordinates motor control signals sent from the brain to the body. The brainstem controls several important functions of the body including alertness, arousal, breathing, blood pressure, digestion, heart rate, swallowing, walking, and sensory and motor information integration.</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Spinal Cord</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Connecting to the brainstem and extending down the body through the spinal column is the </w:t>
      </w:r>
      <w:r w:rsidRPr="00DE6BDD">
        <w:rPr>
          <w:rFonts w:ascii="Arial" w:eastAsia="Times New Roman" w:hAnsi="Arial" w:cs="Arial"/>
          <w:b/>
          <w:bCs/>
          <w:color w:val="373D3F"/>
          <w:sz w:val="24"/>
          <w:szCs w:val="24"/>
          <w:bdr w:val="none" w:sz="0" w:space="0" w:color="auto" w:frame="1"/>
        </w:rPr>
        <w:t>spinal cord</w:t>
      </w:r>
      <w:r w:rsidRPr="00DE6BDD">
        <w:rPr>
          <w:rFonts w:ascii="Arial" w:eastAsia="Times New Roman" w:hAnsi="Arial" w:cs="Arial"/>
          <w:color w:val="373D3F"/>
          <w:sz w:val="24"/>
          <w:szCs w:val="24"/>
        </w:rPr>
        <w:t>. The spinal cord is a thick bundle of nerve tissue that carries information about the body to the brain and from the brain to the body. The spinal cord is contained within the bones of the vertebrate column but is able to communicate signals to and from the body through its connections with spinal nerves (part of the peripheral nervous system). A cross-section of the spinal cord looks like a white oval containing a gray butterfly-shape, as illustrated in Figure 1. Myelinated axons make up the “white matter” and neuron and glial cell bodies make up the “gray matter.” Gray matter is also composed of interneurons, which connect two neurons each located in different parts of the body. Axons and cell bodies in the dorsal (facing the back of the animal) spinal cord convey mostly sensory information from the body to the brain. Axons and cell bodies in the ventral (facing the front of the animal) spinal cord primarily transmit signals controlling movement from the brain to the body.</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lastRenderedPageBreak/>
        <w:drawing>
          <wp:inline distT="0" distB="0" distL="0" distR="0" wp14:anchorId="4CBA67E9" wp14:editId="4DBBB5D5">
            <wp:extent cx="3810000" cy="2143125"/>
            <wp:effectExtent l="0" t="0" r="0" b="9525"/>
            <wp:docPr id="21" name="Picture 21" descr="In the cross section the gray matter forms an X inside the oval white matter. The legs of the X are thicker than the arms. Each leg is called a ventral horn, and each arm is called a dorsal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the cross section the gray matter forms an X inside the oval white matter. The legs of the X are thicker than the arms. Each leg is called a ventral horn, and each arm is called a dorsal ho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DE6BDD" w:rsidRPr="00DE6BDD" w:rsidRDefault="00DE6BDD" w:rsidP="00DE6BDD">
      <w:pPr>
        <w:shd w:val="clear" w:color="auto" w:fill="EEEEEE"/>
        <w:spacing w:after="120"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1. A cross-section of the spinal cord shows gray matter (containing cell bodies and interneurons) and white matter (containing axons).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spinal cord also controls motor reflexes. These reflexes are quick, unconscious movements—like automatically removing a hand from a hot object. Reflexes are so fast because they involve local synaptic connections. For example, the knee reflex that a doctor tests during a routine physical is controlled by a single synapse between a sensory neuron and a motor neuron. While a reflex may only require the involvement of one or two synapses, synapses with interneurons in the spinal column transmit information to the brain to convey what happened (the knee jerked, or the hand was hot).</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In the United States, there around 10,000 spinal cord injuries each year. Because the spinal cord is the information superhighway connecting the brain with the body, damage to the spinal cord can lead to paralysis. The extent of the paralysis depends on the location of the injury along the spinal cord and whether the spinal cord was completely severed. For example, if the spinal cord is damaged at the level of the neck, it can cause paralysis from the neck down, whereas damage to the spinal column further down may limit paralysis to the legs. Spinal cord injuries are notoriously difficult to treat because spinal nerves do not regenerate, although ongoing research suggests that stem cell transplants may be able to act as a bridge to reconnect severed nerves. Researchers are also looking at ways to prevent the inflammation that worsens nerve damage after injury. One such treatment is to pump the body with cold saline to induce hypothermia. This cooling can prevent swelling and other processes that are thought to worsen spinal cord injuries.</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Autonomic Nervous System</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In the autonomic nervous system, a preganglionic neuron of the CNS synapses with a postganglionic neuron of the PNS. The postganglionic neuron, in turn, acts on a target organ. Autonomic responses are mediated by the sympathetic and the parasympathetic systems, which are antagonistic to one another. The sympathetic system activates the </w:t>
      </w:r>
      <w:r w:rsidRPr="00DE6BDD">
        <w:rPr>
          <w:rFonts w:ascii="Arial" w:eastAsia="Times New Roman" w:hAnsi="Arial" w:cs="Arial"/>
          <w:color w:val="373D3F"/>
          <w:sz w:val="24"/>
          <w:szCs w:val="24"/>
        </w:rPr>
        <w:lastRenderedPageBreak/>
        <w:t>“fight or flight” response, while the parasympathetic system activates the “rest and digest” response.</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lastRenderedPageBreak/>
        <w:drawing>
          <wp:inline distT="0" distB="0" distL="0" distR="0" wp14:anchorId="0E86704F" wp14:editId="2A21652D">
            <wp:extent cx="6191250" cy="8220075"/>
            <wp:effectExtent l="0" t="0" r="0" b="9525"/>
            <wp:docPr id="22" name="Picture 22" descr="The autonomic nervous system is divided into sympathetic and parasympathetic systems. In the sympathetic system, the soma of the preganglionic neurons is usually located in the spine while in the parasympathetic system the soma is usually in the brainstem or sacral, at the bottom of the spine. In both systems, the preganglionic neuron releases the neurotransmitter acetylcholine into the synapse. Postganglionic neurons of the sympathetic system have somas in a sympathetic ganglion, located next to the spinal cord. Postganglionic neurons of the parasympathetic system have somas in ganglions near the target organ. Postganglionic neurons of the sympathetic system release norepinephrine into the synapse, while postganglionic neurons of the parasympathetic system release acetylcholine or nitric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autonomic nervous system is divided into sympathetic and parasympathetic systems. In the sympathetic system, the soma of the preganglionic neurons is usually located in the spine while in the parasympathetic system the soma is usually in the brainstem or sacral, at the bottom of the spine. In both systems, the preganglionic neuron releases the neurotransmitter acetylcholine into the synapse. Postganglionic neurons of the sympathetic system have somas in a sympathetic ganglion, located next to the spinal cord. Postganglionic neurons of the parasympathetic system have somas in ganglions near the target organ. Postganglionic neurons of the sympathetic system release norepinephrine into the synapse, while postganglionic neurons of the parasympathetic system release acetylcholine or nitric ox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220075"/>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lastRenderedPageBreak/>
        <w:t>Figure 1. The sympathetic and parasympathetic systems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autonomic nervous system serves as the relay between the CNS and the internal organs. It controls the lungs, the heart, smooth muscle, and exocrine and endocrine glands. The autonomic nervous system controls these organs largely without conscious control; it can continuously monitor the conditions of these different systems and implement changes as needed. Signaling to the target tissue usually involves two synapses: a preganglionic neuron (originating in the CNS) synapses to a neuron in a ganglion that, in turn, synapses on the target organ, as illustrated in Figure 1. There are two divisions of the autonomic nervous system that often have opposing effects: the sympathetic nervous system and the parasympathetic nervous system.</w:t>
      </w:r>
    </w:p>
    <w:p w:rsidR="00DE6BDD" w:rsidRPr="00DE6BDD" w:rsidRDefault="00DE6BDD" w:rsidP="00DE6BDD">
      <w:pPr>
        <w:shd w:val="clear" w:color="auto" w:fill="CCD7DD"/>
        <w:spacing w:after="324" w:line="360" w:lineRule="atLeast"/>
        <w:ind w:left="-384" w:right="-384"/>
        <w:jc w:val="center"/>
        <w:textAlignment w:val="baseline"/>
        <w:outlineLvl w:val="2"/>
        <w:rPr>
          <w:rFonts w:ascii="Arial" w:eastAsia="Times New Roman" w:hAnsi="Arial" w:cs="Arial"/>
          <w:b/>
          <w:bCs/>
          <w:caps/>
          <w:color w:val="1D1D1D"/>
          <w:sz w:val="26"/>
          <w:szCs w:val="26"/>
        </w:rPr>
      </w:pPr>
      <w:r w:rsidRPr="00DE6BDD">
        <w:rPr>
          <w:rFonts w:ascii="Arial" w:eastAsia="Times New Roman" w:hAnsi="Arial" w:cs="Arial"/>
          <w:b/>
          <w:bCs/>
          <w:caps/>
          <w:color w:val="1D1D1D"/>
          <w:sz w:val="26"/>
          <w:szCs w:val="26"/>
        </w:rPr>
        <w:t>PRACTICE QUESTION</w:t>
      </w:r>
    </w:p>
    <w:p w:rsidR="00DE6BDD" w:rsidRPr="00DE6BDD" w:rsidRDefault="00DE6BDD" w:rsidP="00DE6BDD">
      <w:pPr>
        <w:spacing w:after="120" w:line="240" w:lineRule="auto"/>
        <w:textAlignment w:val="baseline"/>
        <w:rPr>
          <w:rFonts w:ascii="Arial" w:eastAsia="Times New Roman" w:hAnsi="Arial" w:cs="Arial"/>
          <w:color w:val="373D3F"/>
        </w:rPr>
      </w:pPr>
      <w:r w:rsidRPr="00DE6BDD">
        <w:rPr>
          <w:rFonts w:ascii="Arial" w:eastAsia="Times New Roman" w:hAnsi="Arial" w:cs="Arial"/>
          <w:color w:val="373D3F"/>
        </w:rPr>
        <w:t>Which of the following statements is false?</w:t>
      </w:r>
    </w:p>
    <w:p w:rsidR="00DE6BDD" w:rsidRPr="00DE6BDD" w:rsidRDefault="00DE6BDD" w:rsidP="00DE6BDD">
      <w:pPr>
        <w:numPr>
          <w:ilvl w:val="0"/>
          <w:numId w:val="2"/>
        </w:numPr>
        <w:spacing w:after="120" w:line="240" w:lineRule="auto"/>
        <w:ind w:left="600"/>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parasympathetic pathway is responsible for resting the body, while the sympathetic pathway is responsible for preparing for an emergency.</w:t>
      </w:r>
    </w:p>
    <w:p w:rsidR="00DE6BDD" w:rsidRPr="00DE6BDD" w:rsidRDefault="00DE6BDD" w:rsidP="00DE6BDD">
      <w:pPr>
        <w:numPr>
          <w:ilvl w:val="0"/>
          <w:numId w:val="2"/>
        </w:numPr>
        <w:spacing w:before="120" w:after="120" w:line="240" w:lineRule="auto"/>
        <w:ind w:left="600"/>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Most preganglionic neurons in the sympathetic pathway originate in the spinal cord.</w:t>
      </w:r>
    </w:p>
    <w:p w:rsidR="00DE6BDD" w:rsidRPr="00DE6BDD" w:rsidRDefault="00DE6BDD" w:rsidP="00DE6BDD">
      <w:pPr>
        <w:numPr>
          <w:ilvl w:val="0"/>
          <w:numId w:val="2"/>
        </w:numPr>
        <w:spacing w:before="120" w:after="120" w:line="240" w:lineRule="auto"/>
        <w:ind w:left="600"/>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Slowing of the heartbeat is a parasympathetic response.</w:t>
      </w:r>
    </w:p>
    <w:p w:rsidR="00DE6BDD" w:rsidRPr="00DE6BDD" w:rsidRDefault="00DE6BDD" w:rsidP="00DE6BDD">
      <w:pPr>
        <w:numPr>
          <w:ilvl w:val="0"/>
          <w:numId w:val="2"/>
        </w:numPr>
        <w:spacing w:before="120" w:after="120" w:line="240" w:lineRule="auto"/>
        <w:ind w:left="600"/>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Parasympathetic neurons are responsible for releasing norepinephrine on the target organ, while sympathetic neurons are responsible for releasing acetylcholine.</w:t>
      </w:r>
    </w:p>
    <w:p w:rsidR="00DE6BDD" w:rsidRPr="00DE6BDD" w:rsidRDefault="00DE6BDD" w:rsidP="00DE6BDD">
      <w:pPr>
        <w:spacing w:line="288" w:lineRule="atLeast"/>
        <w:textAlignment w:val="baseline"/>
        <w:rPr>
          <w:rFonts w:ascii="Arial" w:eastAsia="Times New Roman" w:hAnsi="Arial" w:cs="Arial"/>
          <w:color w:val="373D3F"/>
        </w:rPr>
      </w:pPr>
      <w:r w:rsidRPr="00DE6BDD">
        <w:rPr>
          <w:rFonts w:ascii="Arial" w:eastAsia="Times New Roman" w:hAnsi="Arial" w:cs="Arial"/>
          <w:b/>
          <w:bCs/>
          <w:color w:val="6053C6"/>
          <w:u w:val="single"/>
          <w:bdr w:val="none" w:sz="0" w:space="0" w:color="auto" w:frame="1"/>
        </w:rPr>
        <w:t>Show Answer</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Sympathetic Nervous System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w:t>
      </w:r>
      <w:r w:rsidRPr="00DE6BDD">
        <w:rPr>
          <w:rFonts w:ascii="Arial" w:eastAsia="Times New Roman" w:hAnsi="Arial" w:cs="Arial"/>
          <w:b/>
          <w:bCs/>
          <w:color w:val="373D3F"/>
          <w:sz w:val="24"/>
          <w:szCs w:val="24"/>
          <w:bdr w:val="none" w:sz="0" w:space="0" w:color="auto" w:frame="1"/>
        </w:rPr>
        <w:t>sympathetic nervous system</w:t>
      </w:r>
      <w:r w:rsidRPr="00DE6BDD">
        <w:rPr>
          <w:rFonts w:ascii="Arial" w:eastAsia="Times New Roman" w:hAnsi="Arial" w:cs="Arial"/>
          <w:color w:val="373D3F"/>
          <w:sz w:val="24"/>
          <w:szCs w:val="24"/>
        </w:rPr>
        <w:t> is responsible for the “fight or flight” response that occurs when an animal encounters a dangerous situation. One way to remember this is to think of the surprise a person feels when encountering a snake (“snake” and “sympathetic” both begin with “s”). Examples of functions controlled by the sympathetic nervous system include an accelerated heart rate and inhibited digestion. These functions help prepare an organism’s body for the physical strain required to escape a potentially dangerous situation or to fend off a predator.</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lastRenderedPageBreak/>
        <w:drawing>
          <wp:inline distT="0" distB="0" distL="0" distR="0" wp14:anchorId="568F46FD" wp14:editId="4DE36536">
            <wp:extent cx="5669095" cy="5486400"/>
            <wp:effectExtent l="0" t="0" r="8255" b="0"/>
            <wp:docPr id="23" name="Picture 23" descr="Illustration shows the effects of the sympathetic and parasympathetic systems on target organs, and the placement of the preganglionic neurons that mediate these effects. The parasympathetic system causes pupils and bronchi to constrict, slows the heart rate, and stimulates salivation, digestion, and bile secretion. Preganglionic neurons that mediate these effects are all located in the brain stem. Preganglionic neurons of the parasympathetic system that are located in the sacral cause the bladder to contract. The sympathetic system causes pupils and bronchi to dilate, increases heart rate, inhibits digestion, stimulates the breakdown of glycogen and the secretion of adrenaline and noradrenaline, and inhibits contraction of the bladder. The preganglionic neurons that mediate these effects are all located in the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 shows the effects of the sympathetic and parasympathetic systems on target organs, and the placement of the preganglionic neurons that mediate these effects. The parasympathetic system causes pupils and bronchi to constrict, slows the heart rate, and stimulates salivation, digestion, and bile secretion. Preganglionic neurons that mediate these effects are all located in the brain stem. Preganglionic neurons of the parasympathetic system that are located in the sacral cause the bladder to contract. The sympathetic system causes pupils and bronchi to dilate, increases heart rate, inhibits digestion, stimulates the breakdown of glycogen and the secretion of adrenaline and noradrenaline, and inhibits contraction of the bladder. The preganglionic neurons that mediate these effects are all located in the sp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950" cy="5498841"/>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2. The sympathetic and parasympathetic nervous systems often have opposing effects on target organs.</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Most preganglionic neurons in the sympathetic nervous system originate in the spinal cord, as illustrated in Figure 2. The axons of these neurons release </w:t>
      </w:r>
      <w:r w:rsidRPr="00DE6BDD">
        <w:rPr>
          <w:rFonts w:ascii="Arial" w:eastAsia="Times New Roman" w:hAnsi="Arial" w:cs="Arial"/>
          <w:b/>
          <w:bCs/>
          <w:color w:val="373D3F"/>
          <w:sz w:val="24"/>
          <w:szCs w:val="24"/>
          <w:bdr w:val="none" w:sz="0" w:space="0" w:color="auto" w:frame="1"/>
        </w:rPr>
        <w:t>acetylcholine</w:t>
      </w:r>
      <w:r w:rsidRPr="00DE6BDD">
        <w:rPr>
          <w:rFonts w:ascii="Arial" w:eastAsia="Times New Roman" w:hAnsi="Arial" w:cs="Arial"/>
          <w:color w:val="373D3F"/>
          <w:sz w:val="24"/>
          <w:szCs w:val="24"/>
        </w:rPr>
        <w:t> on postganglionic neurons within sympathetic ganglia (the sympathetic ganglia form a chain that extends alongside the spinal cord). The acetylcholine activates the postganglionic neurons. Postganglionic neurons then release </w:t>
      </w:r>
      <w:r w:rsidRPr="00DE6BDD">
        <w:rPr>
          <w:rFonts w:ascii="Arial" w:eastAsia="Times New Roman" w:hAnsi="Arial" w:cs="Arial"/>
          <w:b/>
          <w:bCs/>
          <w:color w:val="373D3F"/>
          <w:sz w:val="24"/>
          <w:szCs w:val="24"/>
          <w:bdr w:val="none" w:sz="0" w:space="0" w:color="auto" w:frame="1"/>
        </w:rPr>
        <w:t>norepinephrine</w:t>
      </w:r>
      <w:r w:rsidRPr="00DE6BDD">
        <w:rPr>
          <w:rFonts w:ascii="Arial" w:eastAsia="Times New Roman" w:hAnsi="Arial" w:cs="Arial"/>
          <w:color w:val="373D3F"/>
          <w:sz w:val="24"/>
          <w:szCs w:val="24"/>
        </w:rPr>
        <w:t xml:space="preserve"> onto target organs. As anyone who has ever felt a rush before a big test, speech, or athletic event can attest, the effects of the sympathetic nervous system are quite pervasive. This is both because one preganglionic neuron synapses on multiple postganglionic neurons, amplifying the effect of the original synapse, and because the adrenal gland also releases norepinephrine (and the closely related hormone epinephrine) into the blood stream. The physiological effects of this norepinephrine release include dilating the trachea and bronchi (making it easier for the animal to breathe), increasing heart rate, and moving blood from the skin to the heart, muscles, and brain (so the animal can </w:t>
      </w:r>
      <w:r w:rsidRPr="00DE6BDD">
        <w:rPr>
          <w:rFonts w:ascii="Arial" w:eastAsia="Times New Roman" w:hAnsi="Arial" w:cs="Arial"/>
          <w:color w:val="373D3F"/>
          <w:sz w:val="24"/>
          <w:szCs w:val="24"/>
        </w:rPr>
        <w:lastRenderedPageBreak/>
        <w:t>think and run). The strength and speed of the sympathetic response helps an organism avoid danger, and scientists have found evidence that it may also increase LTP—allowing the animal to remember the dangerous situation and avoid it in the future.</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Parasympathetic Nervous System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While the sympathetic nervous system is activated in stressful situations, the </w:t>
      </w:r>
      <w:r w:rsidRPr="00DE6BDD">
        <w:rPr>
          <w:rFonts w:ascii="Arial" w:eastAsia="Times New Roman" w:hAnsi="Arial" w:cs="Arial"/>
          <w:b/>
          <w:bCs/>
          <w:color w:val="373D3F"/>
          <w:sz w:val="24"/>
          <w:szCs w:val="24"/>
          <w:bdr w:val="none" w:sz="0" w:space="0" w:color="auto" w:frame="1"/>
        </w:rPr>
        <w:t>parasympathetic nervous system</w:t>
      </w:r>
      <w:r w:rsidRPr="00DE6BDD">
        <w:rPr>
          <w:rFonts w:ascii="Arial" w:eastAsia="Times New Roman" w:hAnsi="Arial" w:cs="Arial"/>
          <w:color w:val="373D3F"/>
          <w:sz w:val="24"/>
          <w:szCs w:val="24"/>
        </w:rPr>
        <w:t> allows an animal to “rest and digest.” The parasympathetic system’s functions conserve energy: slowing down the heart rate, reducing contractile forces of both cardiac and gastrointestinal muscle, and reducing conduction velocity of the sinoatrial node and atrioventricular node.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One way to remember this is to think that during a restful situation like a picnic, the parasympathetic nervous system is in control (“picnic” and “parasympathetic” both start with “p”). Parasympathetic preganglionic neurons have cell bodies located in the brainstem and in the sacral (toward the bottom) spinal cord, as shown in Figure 2. The axons of the preganglionic neurons release acetylcholine on the postganglionic neurons, which are generally located very near the target organs. Most postganglionic neurons release acetylcholine onto target organs, although some release nitric oxide. Acetylcholine acts on two types of receptors, the muscarinic and nicotinic cholinergic receptors. Most transmissions occur in two stages: When stimulated, the preganglionic neuron releases acetylcholine at the ganglion, which acts on nicotinic receptors of postganglionic neurons. The postganglionic neuron then releases acetylcholine to stimulate the muscarinic receptors of the target organ.</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parasympathetic nervous system resets organ function after the sympathetic nervous system is activated (the common adrenaline dump you feel after a “fight-or-flight” event). Effects of acetylcholine release on target organs include slowing of heart rate, lowered blood pressure, and stimulation of digestion.</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Sensory-Somatic Nervous System</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sensory-somatic nervous system is made up of cranial and spinal nerves and contains both sensory and motor neurons. Sensory neurons transmit sensory information from the skin, skeletal muscle, and sensory organs to the CNS. Motor neurons transmit messages about desired movement from the CNS to the muscles to make them contract. Without its sensory-somatic nervous system, an animal would be unable to process any information about its environment (what it sees, feels, hears, and so on) and could not control motor movements. Unlike the autonomic nervous system, which has two synapses between the CNS and the target organ, sensory and motor neurons have only one synapse—one ending of the neuron is at the organ and the other directly contacts a CNS neuron. Acetylcholine is the main neurotransmitter released at these synapses.</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lastRenderedPageBreak/>
        <w:t>Humans have 12 </w:t>
      </w:r>
      <w:r w:rsidRPr="00DE6BDD">
        <w:rPr>
          <w:rFonts w:ascii="Arial" w:eastAsia="Times New Roman" w:hAnsi="Arial" w:cs="Arial"/>
          <w:b/>
          <w:bCs/>
          <w:color w:val="373D3F"/>
          <w:sz w:val="24"/>
          <w:szCs w:val="24"/>
          <w:bdr w:val="none" w:sz="0" w:space="0" w:color="auto" w:frame="1"/>
        </w:rPr>
        <w:t>cranial nerves</w:t>
      </w:r>
      <w:r w:rsidRPr="00DE6BDD">
        <w:rPr>
          <w:rFonts w:ascii="Arial" w:eastAsia="Times New Roman" w:hAnsi="Arial" w:cs="Arial"/>
          <w:color w:val="373D3F"/>
          <w:sz w:val="24"/>
          <w:szCs w:val="24"/>
        </w:rPr>
        <w:t>, nerves that emerge from or enter the skull (cranium), as opposed to the spinal nerves, which emerge from the vertebral column. Each cranial nerve is accorded a name, which are detailed in Figure 1.</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081BB9D6" wp14:editId="5FA21E70">
            <wp:extent cx="5591175" cy="3871234"/>
            <wp:effectExtent l="0" t="0" r="0" b="0"/>
            <wp:docPr id="24" name="Picture 24" descr="Illustration shows the underside of the brain. The twelve cranial nerves cluster around the brain stem, and are symmetrically located on each side. The olfactory nerve is short and lobe-like, and is located closest to the front. Directly behind this is the optic nerve, then the oculomotor nerve. All these nerves are located in front of the brain stem. The trigeminal nerve, which is the thickest, is located on either side of the brain stem. It forms three branches shortly after leaving the brain. The trochlear nerve is a small nerve in front of the trigeminal nerve. Behind the brain stem are the smaller facial, vestibulocochlear, glossopharyngeal and hypoglossal nerves. The nerve furthest back is the accessory 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llustration shows the underside of the brain. The twelve cranial nerves cluster around the brain stem, and are symmetrically located on each side. The olfactory nerve is short and lobe-like, and is located closest to the front. Directly behind this is the optic nerve, then the oculomotor nerve. All these nerves are located in front of the brain stem. The trigeminal nerve, which is the thickest, is located on either side of the brain stem. It forms three branches shortly after leaving the brain. The trochlear nerve is a small nerve in front of the trigeminal nerve. Behind the brain stem are the smaller facial, vestibulocochlear, glossopharyngeal and hypoglossal nerves. The nerve furthest back is the accessory ner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147" cy="3880216"/>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1. The human brain contains 12 cranial nerves that receive sensory input and control motor output for the head and neck.</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2AB4F4C0" wp14:editId="7ED5C7D1">
            <wp:extent cx="3810000" cy="2971800"/>
            <wp:effectExtent l="0" t="0" r="0" b="0"/>
            <wp:docPr id="25" name="Picture 25" descr="Illustration shows a cross section of the spinal cord. The gray matter forms an X inside the white matter. A spinal nerve extends from the left arm of the X, and another extends from the left leg of the X. The two nerves join together to the left of the spine. The right arm and leg of the X form a symmetrical nerve. The part of the nerve that exits from the leg of the X is called the ventral root, and the part that exists from the arm of the X is called the dorsal root. The ventral root is on the belly side, and the dorsal root is on the back side. The dorsal root ganglion is a bulge halfway between where the nerve leaves the spine and where the dorsal and ventral roots join. Sensory neuron somas cluster in the dorsal root. Motor neuron somas cluster in the gray matter in the leg of the X. Motor neuron axons are bundled in the ventral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 shows a cross section of the spinal cord. The gray matter forms an X inside the white matter. A spinal nerve extends from the left arm of the X, and another extends from the left leg of the X. The two nerves join together to the left of the spine. The right arm and leg of the X form a symmetrical nerve. The part of the nerve that exits from the leg of the X is called the ventral root, and the part that exists from the arm of the X is called the dorsal root. The ventral root is on the belly side, and the dorsal root is on the back side. The dorsal root ganglion is a bulge halfway between where the nerve leaves the spine and where the dorsal and ventral roots join. Sensory neuron somas cluster in the dorsal root. Motor neuron somas cluster in the gray matter in the leg of the X. Motor neuron axons are bundled in the ventral ro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971800"/>
                    </a:xfrm>
                    <a:prstGeom prst="rect">
                      <a:avLst/>
                    </a:prstGeom>
                    <a:noFill/>
                    <a:ln>
                      <a:noFill/>
                    </a:ln>
                  </pic:spPr>
                </pic:pic>
              </a:graphicData>
            </a:graphic>
          </wp:inline>
        </w:drawing>
      </w:r>
    </w:p>
    <w:p w:rsidR="00DE6BDD" w:rsidRPr="00DE6BDD" w:rsidRDefault="00DE6BDD" w:rsidP="00DE6BDD">
      <w:pPr>
        <w:shd w:val="clear" w:color="auto" w:fill="EEEEEE"/>
        <w:spacing w:after="120"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lastRenderedPageBreak/>
        <w:t>Figure 2. Spinal nerves contain both sensory and motor axons. The somas of sensory neurons are located in dorsal root ganglia. The somas of motor neurons are found in the ventral portion of the gray matter of the spinal cord.</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Some cranial nerves transmit only sensory information. For example, the olfactory nerve transmits information about smells from the nose to the brainstem. Other cranial nerves transmit almost solely motor information. For example, the oculomotor nerve controls the opening and closing of the eyelid and some eye movements. Other cranial nerves contain a mix of sensory and motor fibers. For example, the glossopharyngeal nerve has a role in both taste (sensory) and swallowing (motor).</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Spinal nerves</w:t>
      </w:r>
      <w:r w:rsidRPr="00DE6BDD">
        <w:rPr>
          <w:rFonts w:ascii="Arial" w:eastAsia="Times New Roman" w:hAnsi="Arial" w:cs="Arial"/>
          <w:color w:val="373D3F"/>
          <w:sz w:val="24"/>
          <w:szCs w:val="24"/>
        </w:rPr>
        <w:t> transmit sensory and motor information between the spinal cord and the rest of the body. Each of the 31 spinal nerves (in humans) contains both sensory and motor axons. The sensory neuron cell bodies are grouped in structures called dorsal root ganglia and are shown in Figure 2.</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Each sensory neuron has one projection—with a sensory receptor ending in skin, muscle, or sensory organs—and another that synapses with a neuron in the dorsal spinal cord. Motor neurons have cell bodies in the ventral gray matter of the spinal cord that project to muscle through the ventral root. These neurons are usually stimulated by interneurons within the spinal cord but are sometimes directly stimulated by sensory neurons.</w:t>
      </w:r>
    </w:p>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p w:rsid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lastRenderedPageBreak/>
        <w:t>Neurodegenerative Disorders</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Neurodegenerative disorders</w:t>
      </w:r>
      <w:r w:rsidRPr="00DE6BDD">
        <w:rPr>
          <w:rFonts w:ascii="Arial" w:eastAsia="Times New Roman" w:hAnsi="Arial" w:cs="Arial"/>
          <w:color w:val="373D3F"/>
          <w:sz w:val="24"/>
          <w:szCs w:val="24"/>
        </w:rPr>
        <w:t> are illnesses characterized by a loss of nervous system functioning that are usually caused by neuronal death. These diseases generally worsen over time as more and more neurons die. The symptoms of a particular neurodegenerative disease are related to where in the nervous system the death of neurons occurs. Spinocerebellar ataxia, for example, leads to neuronal death in the cerebellum. The death of these neurons causes problems in balance and walking. Neurodegenerative disorders include Huntington’s disease, amyotrophic lateral sclerosis, Alzheimer’s disease and other types of dementia disorders, and Parkinson’s disease. Here, Alzheimer’s and Parkinson’s disease will be discussed in more depth.</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Alzheimer’s Disease</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Alzheimer’s disease</w:t>
      </w:r>
      <w:r w:rsidRPr="00DE6BDD">
        <w:rPr>
          <w:rFonts w:ascii="Arial" w:eastAsia="Times New Roman" w:hAnsi="Arial" w:cs="Arial"/>
          <w:color w:val="373D3F"/>
          <w:sz w:val="24"/>
          <w:szCs w:val="24"/>
        </w:rPr>
        <w:t> is the most common cause of dementia in the elderly. In 2012, an estimated 5.4 million Americans suffered from Alzheimer’s disease, and payments for their care are estimated at $200 billion. Roughly one in every eight people age 65 or older has the disease. Due to the aging of the baby-boomer generation, there are projected to be as many as 13 million Alzheimer’s patients in the United States in the year 2050.</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Symptoms of Alzheimer’s disease include disruptive memory loss, confusion about time or place, difficulty planning or executing tasks, poor judgment, and personality changes. Problems smelling certain scents can also be indicative of Alzheimer’s disease and may serve as an early warning sign. Many of these symptoms are also common in people who are aging normally, so it is the severity and longevity of the symptoms that determine whether a person is suffering from Alzheimer’s.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Alzheimer’s disease was named for </w:t>
      </w:r>
      <w:proofErr w:type="spellStart"/>
      <w:r w:rsidRPr="00DE6BDD">
        <w:rPr>
          <w:rFonts w:ascii="Arial" w:eastAsia="Times New Roman" w:hAnsi="Arial" w:cs="Arial"/>
          <w:color w:val="373D3F"/>
          <w:sz w:val="24"/>
          <w:szCs w:val="24"/>
        </w:rPr>
        <w:t>Alois</w:t>
      </w:r>
      <w:proofErr w:type="spellEnd"/>
      <w:r w:rsidRPr="00DE6BDD">
        <w:rPr>
          <w:rFonts w:ascii="Arial" w:eastAsia="Times New Roman" w:hAnsi="Arial" w:cs="Arial"/>
          <w:color w:val="373D3F"/>
          <w:sz w:val="24"/>
          <w:szCs w:val="24"/>
        </w:rPr>
        <w:t xml:space="preserve"> Alzheimer, a German psychiatrist who published a report in 1911 about a woman who showed severe dementia symptoms. Along with his colleagues, he examined the woman’s brain following her death and reported the presence of abnormal clumps, which are now called amyloid plaques, along with tangled brain fibers called neurofibrillary tangles. Amyloid plaques, neurofibrillary tangles, and an overall shrinking of brain volume are commonly seen in the brains of Alzheimer’s patients. Loss of neurons in the hippocampus is especially severe in advanced Alzheimer’s patients. Figure 1 compares a normal brain to the brain of an Alzheimer’s patient. Many research groups are examining the causes of these hallmarks of the disease.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One form of the disease is usually caused by mutations in one of three known genes. This rare form of early onset Alzheimer’s disease affects fewer than five percent of patients with the disease and causes dementia beginning between the ages of 30 and 60. The more prevalent, late-onset form of the disease likely also has a genetic component. One particular gene, </w:t>
      </w:r>
      <w:proofErr w:type="spellStart"/>
      <w:r w:rsidRPr="00DE6BDD">
        <w:rPr>
          <w:rFonts w:ascii="Arial" w:eastAsia="Times New Roman" w:hAnsi="Arial" w:cs="Arial"/>
          <w:color w:val="373D3F"/>
          <w:sz w:val="24"/>
          <w:szCs w:val="24"/>
        </w:rPr>
        <w:t>apolipoprotein</w:t>
      </w:r>
      <w:proofErr w:type="spellEnd"/>
      <w:r w:rsidRPr="00DE6BDD">
        <w:rPr>
          <w:rFonts w:ascii="Arial" w:eastAsia="Times New Roman" w:hAnsi="Arial" w:cs="Arial"/>
          <w:color w:val="373D3F"/>
          <w:sz w:val="24"/>
          <w:szCs w:val="24"/>
        </w:rPr>
        <w:t xml:space="preserve"> E (APOE) has a variant (E4) that </w:t>
      </w:r>
      <w:r w:rsidRPr="00DE6BDD">
        <w:rPr>
          <w:rFonts w:ascii="Arial" w:eastAsia="Times New Roman" w:hAnsi="Arial" w:cs="Arial"/>
          <w:color w:val="373D3F"/>
          <w:sz w:val="24"/>
          <w:szCs w:val="24"/>
        </w:rPr>
        <w:lastRenderedPageBreak/>
        <w:t>increases a carrier’s likelihood of getting the disease. Many other genes have been identified that might be involved in the pathology.</w:t>
      </w:r>
    </w:p>
    <w:p w:rsidR="00DE6BDD" w:rsidRPr="00DE6BDD" w:rsidRDefault="00DE6BDD" w:rsidP="00DE6BDD">
      <w:pPr>
        <w:spacing w:line="288" w:lineRule="atLeast"/>
        <w:textAlignment w:val="baseline"/>
        <w:rPr>
          <w:rFonts w:ascii="Arial" w:eastAsia="Times New Roman" w:hAnsi="Arial" w:cs="Arial"/>
          <w:color w:val="373D3F"/>
        </w:rPr>
      </w:pPr>
      <w:r w:rsidRPr="00DE6BDD">
        <w:rPr>
          <w:rFonts w:ascii="Arial" w:eastAsia="Times New Roman" w:hAnsi="Arial" w:cs="Arial"/>
          <w:color w:val="373D3F"/>
        </w:rPr>
        <w:t>Visit </w:t>
      </w:r>
      <w:hyperlink r:id="rId24" w:tgtFrame="_blank" w:history="1">
        <w:r w:rsidRPr="00DE6BDD">
          <w:rPr>
            <w:rFonts w:ascii="Arial" w:eastAsia="Times New Roman" w:hAnsi="Arial" w:cs="Arial"/>
            <w:b/>
            <w:bCs/>
            <w:color w:val="6053C6"/>
            <w:u w:val="single"/>
          </w:rPr>
          <w:t>this website</w:t>
        </w:r>
      </w:hyperlink>
      <w:r w:rsidRPr="00DE6BDD">
        <w:rPr>
          <w:rFonts w:ascii="Arial" w:eastAsia="Times New Roman" w:hAnsi="Arial" w:cs="Arial"/>
          <w:color w:val="373D3F"/>
        </w:rPr>
        <w:t> for video links discussing genetics and Alzheimer’s disease.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Unfortunately, there is no cure for Alzheimer’s disease. Current treatments focus on managing the symptoms of the disease. Because decrease in the activity of cholinergic neurons (neurons that use the neurotransmitter acetylcholine) is common in Alzheimer’s disease, several drugs used to treat the disease work by increasing acetylcholine neurotransmission, often by inhibiting the enzyme that breaks down acetylcholine in the synaptic cleft. Other clinical interventions focus on behavioral therapies like psychotherapy, sensory therapy, and cognitive exercises. Since Alzheimer’s disease appears to hijack the normal aging process, research into prevention is prevalent. Smoking, obesity, and cardiovascular problems may be risk factors for the disease, so treatments for those may also help to prevent Alzheimer’s disease. Some studies have shown that people who remain intellectually active by playing games, reading, playing musical instruments, and being socially active in later life have a reduced risk of developing the disease.</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73476483" wp14:editId="7904ED0E">
            <wp:extent cx="5762625" cy="2571797"/>
            <wp:effectExtent l="0" t="0" r="0" b="0"/>
            <wp:docPr id="26" name="Picture 26" descr="A cross section of a normal brain and the brain of an Alzheimer’s patient are compared. In the Alzheimer’s brain, the cerebral cortex is greatly shrunken in size as is the hippocampus. Ventricles, holes in the center and bottom right and left parts of the brain, are also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ross section of a normal brain and the brain of an Alzheimer’s patient are compared. In the Alzheimer’s brain, the cerebral cortex is greatly shrunken in size as is the hippocampus. Ventricles, holes in the center and bottom right and left parts of the brain, are also enlarg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4929" cy="2581751"/>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1. Compared to a normal brain (left), the brain from a patient with Alzheimer’s disease (right) shows a dramatic neurodegeneration, particularly within the ventricles and hippocampus. (credit: modification of work by “</w:t>
      </w:r>
      <w:proofErr w:type="spellStart"/>
      <w:r w:rsidRPr="00DE6BDD">
        <w:rPr>
          <w:rFonts w:ascii="Arial" w:eastAsia="Times New Roman" w:hAnsi="Arial" w:cs="Arial"/>
          <w:color w:val="373D3F"/>
          <w:sz w:val="19"/>
          <w:szCs w:val="19"/>
        </w:rPr>
        <w:t>Garrando</w:t>
      </w:r>
      <w:proofErr w:type="spellEnd"/>
      <w:r w:rsidRPr="00DE6BDD">
        <w:rPr>
          <w:rFonts w:ascii="Arial" w:eastAsia="Times New Roman" w:hAnsi="Arial" w:cs="Arial"/>
          <w:color w:val="373D3F"/>
          <w:sz w:val="19"/>
          <w:szCs w:val="19"/>
        </w:rPr>
        <w:t>”/Wikimedia Commons based on original images by ADEAR: “Alzheimer’s Disease Education and Referral Center, a service of the National Institute on Aging”)</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Parkinson’s Disease</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Like Alzheimer’s disease, </w:t>
      </w:r>
      <w:r w:rsidRPr="00DE6BDD">
        <w:rPr>
          <w:rFonts w:ascii="Arial" w:eastAsia="Times New Roman" w:hAnsi="Arial" w:cs="Arial"/>
          <w:b/>
          <w:bCs/>
          <w:color w:val="373D3F"/>
          <w:sz w:val="24"/>
          <w:szCs w:val="24"/>
          <w:bdr w:val="none" w:sz="0" w:space="0" w:color="auto" w:frame="1"/>
        </w:rPr>
        <w:t>Parkinson’s disease</w:t>
      </w:r>
      <w:r w:rsidRPr="00DE6BDD">
        <w:rPr>
          <w:rFonts w:ascii="Arial" w:eastAsia="Times New Roman" w:hAnsi="Arial" w:cs="Arial"/>
          <w:color w:val="373D3F"/>
          <w:sz w:val="24"/>
          <w:szCs w:val="24"/>
        </w:rPr>
        <w:t xml:space="preserve"> is a neurodegenerative disease. It was first characterized by James Parkinson in 1817. Each year, 50,000-60,000 people in the United States are diagnosed with the disease. Parkinson’s disease causes the loss of dopamine neurons in the substantia </w:t>
      </w:r>
      <w:proofErr w:type="spellStart"/>
      <w:r w:rsidRPr="00DE6BDD">
        <w:rPr>
          <w:rFonts w:ascii="Arial" w:eastAsia="Times New Roman" w:hAnsi="Arial" w:cs="Arial"/>
          <w:color w:val="373D3F"/>
          <w:sz w:val="24"/>
          <w:szCs w:val="24"/>
        </w:rPr>
        <w:t>nigra</w:t>
      </w:r>
      <w:proofErr w:type="spellEnd"/>
      <w:r w:rsidRPr="00DE6BDD">
        <w:rPr>
          <w:rFonts w:ascii="Arial" w:eastAsia="Times New Roman" w:hAnsi="Arial" w:cs="Arial"/>
          <w:color w:val="373D3F"/>
          <w:sz w:val="24"/>
          <w:szCs w:val="24"/>
        </w:rPr>
        <w:t xml:space="preserve">, a midbrain structure that regulates movement. Loss of these neurons causes many symptoms including tremor (shaking of </w:t>
      </w:r>
      <w:r w:rsidRPr="00DE6BDD">
        <w:rPr>
          <w:rFonts w:ascii="Arial" w:eastAsia="Times New Roman" w:hAnsi="Arial" w:cs="Arial"/>
          <w:color w:val="373D3F"/>
          <w:sz w:val="24"/>
          <w:szCs w:val="24"/>
        </w:rPr>
        <w:lastRenderedPageBreak/>
        <w:t>fingers or a limb), slowed movement, speech changes, balance and posture problems, and rigid muscles. The combination of these symptoms often causes a characteristic slow hunched shuffling walk, illustrated in Figure 2. Patients with Parkinson’s disease can also exhibit psychological symptoms, such as dementia or emotional problems.</w:t>
      </w:r>
    </w:p>
    <w:p w:rsidR="00DE6BDD" w:rsidRPr="00DE6BDD" w:rsidRDefault="00DE6BDD" w:rsidP="00DE6BDD">
      <w:pPr>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14E7DA5F" wp14:editId="28A16414">
            <wp:extent cx="3333750" cy="3505200"/>
            <wp:effectExtent l="0" t="0" r="0" b="0"/>
            <wp:docPr id="27" name="Picture 27" descr="Illustration shows a hunched man with stiff arms and a shuffling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lustration shows a hunched man with stiff arms and a shuffling wal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3505200"/>
                    </a:xfrm>
                    <a:prstGeom prst="rect">
                      <a:avLst/>
                    </a:prstGeom>
                    <a:noFill/>
                    <a:ln>
                      <a:noFill/>
                    </a:ln>
                  </pic:spPr>
                </pic:pic>
              </a:graphicData>
            </a:graphic>
          </wp:inline>
        </w:drawing>
      </w:r>
    </w:p>
    <w:p w:rsidR="00DE6BDD" w:rsidRPr="00DE6BDD" w:rsidRDefault="00DE6BDD" w:rsidP="00DE6BDD">
      <w:pPr>
        <w:shd w:val="clear" w:color="auto" w:fill="EEEEEE"/>
        <w:spacing w:after="120"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Figure 2. Parkinson’s patients often have a characteristic hunched walk.</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Although some patients have a form of the disease known to be caused by a single mutation, for most patients the exact causes of Parkinson’s disease remain unknown: the disease likely results from a combination of genetic and environmental factors (similar to Alzheimer’s disease). Post-mortem analysis of brains from Parkinson’s patients shows the presence of </w:t>
      </w:r>
      <w:proofErr w:type="spellStart"/>
      <w:r w:rsidRPr="00DE6BDD">
        <w:rPr>
          <w:rFonts w:ascii="Arial" w:eastAsia="Times New Roman" w:hAnsi="Arial" w:cs="Arial"/>
          <w:color w:val="373D3F"/>
          <w:sz w:val="24"/>
          <w:szCs w:val="24"/>
        </w:rPr>
        <w:t>Lewy</w:t>
      </w:r>
      <w:proofErr w:type="spellEnd"/>
      <w:r w:rsidRPr="00DE6BDD">
        <w:rPr>
          <w:rFonts w:ascii="Arial" w:eastAsia="Times New Roman" w:hAnsi="Arial" w:cs="Arial"/>
          <w:color w:val="373D3F"/>
          <w:sz w:val="24"/>
          <w:szCs w:val="24"/>
        </w:rPr>
        <w:t xml:space="preserve"> bodies—abnormal protein clumps—in dopaminergic neurons. The prevalence of these </w:t>
      </w:r>
      <w:proofErr w:type="spellStart"/>
      <w:r w:rsidRPr="00DE6BDD">
        <w:rPr>
          <w:rFonts w:ascii="Arial" w:eastAsia="Times New Roman" w:hAnsi="Arial" w:cs="Arial"/>
          <w:color w:val="373D3F"/>
          <w:sz w:val="24"/>
          <w:szCs w:val="24"/>
        </w:rPr>
        <w:t>Lewy</w:t>
      </w:r>
      <w:proofErr w:type="spellEnd"/>
      <w:r w:rsidRPr="00DE6BDD">
        <w:rPr>
          <w:rFonts w:ascii="Arial" w:eastAsia="Times New Roman" w:hAnsi="Arial" w:cs="Arial"/>
          <w:color w:val="373D3F"/>
          <w:sz w:val="24"/>
          <w:szCs w:val="24"/>
        </w:rPr>
        <w:t xml:space="preserve"> bodies often correlates with the severity of the disease.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There is no cure for Parkinson’s disease, and treatment is focused on easing symptoms. One of the most commonly prescribed drugs for Parkinson’s is L-DOPA, which is a chemical that is converted into dopamine by neurons in the brain. This conversion increases the overall level of dopamine neurotransmission and can help compensate for the loss of dopaminergic neurons in the substantia </w:t>
      </w:r>
      <w:proofErr w:type="spellStart"/>
      <w:r w:rsidRPr="00DE6BDD">
        <w:rPr>
          <w:rFonts w:ascii="Arial" w:eastAsia="Times New Roman" w:hAnsi="Arial" w:cs="Arial"/>
          <w:color w:val="373D3F"/>
          <w:sz w:val="24"/>
          <w:szCs w:val="24"/>
        </w:rPr>
        <w:t>nigra</w:t>
      </w:r>
      <w:proofErr w:type="spellEnd"/>
      <w:r w:rsidRPr="00DE6BDD">
        <w:rPr>
          <w:rFonts w:ascii="Arial" w:eastAsia="Times New Roman" w:hAnsi="Arial" w:cs="Arial"/>
          <w:color w:val="373D3F"/>
          <w:sz w:val="24"/>
          <w:szCs w:val="24"/>
        </w:rPr>
        <w:t>. Other drugs work by inhibiting the enzyme that breaks down dopamine.</w:t>
      </w:r>
    </w:p>
    <w:p w:rsidR="00DE6BDD" w:rsidRDefault="00DE6BDD"/>
    <w:p w:rsidR="00DE6BDD" w:rsidRDefault="00DE6BDD"/>
    <w:p w:rsidR="00DE6BDD" w:rsidRDefault="00DE6BDD"/>
    <w:p w:rsidR="00DE6BDD" w:rsidRDefault="00DE6BDD"/>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Neurodevelopmental Disorders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Neurodevelopmental disorders occur when the development of the nervous system is disturbed. There are several different classes of neurodevelopmental disorders. Some, like Down Syndrome, cause intellectual deficits. Others specifically affect communication, learning, or the motor system. Some disorders like autism spectrum disorder and attention deficit/hyperactivity disorder have complex symptoms.</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Autism</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Autism spectrum disorder (ASD)</w:t>
      </w:r>
      <w:r w:rsidRPr="00DE6BDD">
        <w:rPr>
          <w:rFonts w:ascii="Arial" w:eastAsia="Times New Roman" w:hAnsi="Arial" w:cs="Arial"/>
          <w:color w:val="373D3F"/>
          <w:sz w:val="24"/>
          <w:szCs w:val="24"/>
        </w:rPr>
        <w:t> is a neurodevelopmental disorder. Its severity differs from person to person. Estimates for the prevalence of the disorder have changed rapidly in the past few decades. Current estimates suggest that one in 88 children will develop the disorder. ASD is four times more prevalent in males than females.</w:t>
      </w:r>
    </w:p>
    <w:p w:rsidR="00DE6BDD" w:rsidRPr="00DE6BDD" w:rsidRDefault="00DE6BDD" w:rsidP="00DE6BDD">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A characteristic symptom of ASD is impaired social skills. Children with autism may have difficulty making and maintaining eye contact and reading social cues. They also may have problems feeling empathy for others. Other symptoms of ASD include repetitive motor behaviors (such as rocking back and forth), preoccupation with specific subjects, strict adherence to certain rituals, and unusual language use. Up to 30 percent of patients with ASD develop epilepsy, and patients with some forms of the disorder (like Fragile X) also have intellectual disability. Because it is a spectrum disorder, other ASD patients are very functional and have good-to-excellent language skills. Many of these patients do not feel that they suffer from a disorder and instead think that their brains just process information differently.</w:t>
      </w:r>
    </w:p>
    <w:p w:rsidR="00DE6BDD" w:rsidRPr="00DE6BDD" w:rsidRDefault="00DE6BDD" w:rsidP="00DE6BDD">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Except for some well-characterized, clearly genetic forms of autism (like Fragile X and </w:t>
      </w:r>
      <w:proofErr w:type="spellStart"/>
      <w:r w:rsidRPr="00DE6BDD">
        <w:rPr>
          <w:rFonts w:ascii="Arial" w:eastAsia="Times New Roman" w:hAnsi="Arial" w:cs="Arial"/>
          <w:color w:val="373D3F"/>
          <w:sz w:val="24"/>
          <w:szCs w:val="24"/>
        </w:rPr>
        <w:t>Rett’s</w:t>
      </w:r>
      <w:proofErr w:type="spellEnd"/>
      <w:r w:rsidRPr="00DE6BDD">
        <w:rPr>
          <w:rFonts w:ascii="Arial" w:eastAsia="Times New Roman" w:hAnsi="Arial" w:cs="Arial"/>
          <w:color w:val="373D3F"/>
          <w:sz w:val="24"/>
          <w:szCs w:val="24"/>
        </w:rPr>
        <w:t xml:space="preserve"> Syndrome), the causes of ASD are largely unknown. Variants of several genes correlate with the presence of ASD, but for any given patient, many different mutations in different genes may be required for the disease to develop. At a general level, ASD is thought to be a disease of “incorrect” wiring. Accordingly, brains of some ASD patients lack the same level of synaptic pruning that occurs in non-affected people. In the 1990s, a research paper linked autism to a common vaccine given to children. This paper was retracted when it was discovered that the author falsified data, and follow-up studies showed no connection between vaccines and autism.</w:t>
      </w:r>
    </w:p>
    <w:p w:rsidR="00DE6BDD" w:rsidRPr="00DE6BDD" w:rsidRDefault="00DE6BDD" w:rsidP="00DE6BDD">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Treatment for autism usually combines behavioral therapies and interventions, along with medications to treat other disorders common to people with autism (depression, anxiety, obsessive compulsive disorder). Although early interventions can help mitigate the effects of the disease, there is currently no cure for ASD.</w:t>
      </w:r>
    </w:p>
    <w:p w:rsidR="00DE6BDD" w:rsidRPr="00DE6BDD" w:rsidRDefault="00DE6BDD" w:rsidP="00DE6BDD">
      <w:pPr>
        <w:shd w:val="clear" w:color="auto" w:fill="FFFFFF"/>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Attention Deficit Hyperactivity Disorder (ADHD)</w:t>
      </w:r>
    </w:p>
    <w:p w:rsidR="00DE6BDD" w:rsidRPr="00DE6BDD" w:rsidRDefault="00DE6BDD" w:rsidP="00DE6BDD">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lastRenderedPageBreak/>
        <w:t>Approximately three to five percent of children and adults are affected by </w:t>
      </w:r>
      <w:r w:rsidRPr="00DE6BDD">
        <w:rPr>
          <w:rFonts w:ascii="Arial" w:eastAsia="Times New Roman" w:hAnsi="Arial" w:cs="Arial"/>
          <w:b/>
          <w:bCs/>
          <w:color w:val="373D3F"/>
          <w:sz w:val="24"/>
          <w:szCs w:val="24"/>
          <w:bdr w:val="none" w:sz="0" w:space="0" w:color="auto" w:frame="1"/>
        </w:rPr>
        <w:t>attention deficit/hyperactivity disorder (ADHD)</w:t>
      </w:r>
      <w:r w:rsidRPr="00DE6BDD">
        <w:rPr>
          <w:rFonts w:ascii="Arial" w:eastAsia="Times New Roman" w:hAnsi="Arial" w:cs="Arial"/>
          <w:color w:val="373D3F"/>
          <w:sz w:val="24"/>
          <w:szCs w:val="24"/>
        </w:rPr>
        <w:t xml:space="preserve">. Like ASD, ADHD is more prevalent in males than females. Symptoms of the disorder include inattention (lack of focus), executive functioning difficulties, impulsivity, and hyperactivity beyond what is characteristic of the normal developmental stage. Some patients do not have the hyperactive component of symptoms and are diagnosed with a subtype of ADHD: attention deficit disorder (ADD). Many people with ADHD also show </w:t>
      </w:r>
      <w:proofErr w:type="spellStart"/>
      <w:r w:rsidRPr="00DE6BDD">
        <w:rPr>
          <w:rFonts w:ascii="Arial" w:eastAsia="Times New Roman" w:hAnsi="Arial" w:cs="Arial"/>
          <w:color w:val="373D3F"/>
          <w:sz w:val="24"/>
          <w:szCs w:val="24"/>
        </w:rPr>
        <w:t>comorbitity</w:t>
      </w:r>
      <w:proofErr w:type="spellEnd"/>
      <w:r w:rsidRPr="00DE6BDD">
        <w:rPr>
          <w:rFonts w:ascii="Arial" w:eastAsia="Times New Roman" w:hAnsi="Arial" w:cs="Arial"/>
          <w:color w:val="373D3F"/>
          <w:sz w:val="24"/>
          <w:szCs w:val="24"/>
        </w:rPr>
        <w:t>, in that they develop secondary disorders in addition to ADHD. Examples include depression or obsessive compulsive disorder (OCD). Figure 1 provides some statistics concerning comorbidity with ADHD.</w:t>
      </w:r>
    </w:p>
    <w:p w:rsidR="00DE6BDD" w:rsidRPr="00DE6BDD" w:rsidRDefault="00DE6BDD" w:rsidP="00DE6BDD">
      <w:pPr>
        <w:shd w:val="clear" w:color="auto" w:fill="FFFFFF"/>
        <w:spacing w:after="0" w:line="240" w:lineRule="auto"/>
        <w:jc w:val="center"/>
        <w:textAlignment w:val="baseline"/>
        <w:rPr>
          <w:rFonts w:ascii="Arial" w:eastAsia="Times New Roman" w:hAnsi="Arial" w:cs="Arial"/>
          <w:color w:val="373D3F"/>
          <w:sz w:val="24"/>
          <w:szCs w:val="24"/>
        </w:rPr>
      </w:pPr>
      <w:r w:rsidRPr="00DE6BDD">
        <w:rPr>
          <w:rFonts w:ascii="Arial" w:eastAsia="Times New Roman" w:hAnsi="Arial" w:cs="Arial"/>
          <w:noProof/>
          <w:color w:val="373D3F"/>
          <w:sz w:val="24"/>
          <w:szCs w:val="24"/>
        </w:rPr>
        <w:drawing>
          <wp:inline distT="0" distB="0" distL="0" distR="0" wp14:anchorId="3384E247" wp14:editId="04C2A30F">
            <wp:extent cx="5353050" cy="1892387"/>
            <wp:effectExtent l="0" t="0" r="0" b="0"/>
            <wp:docPr id="29" name="Picture 29" descr="Bar graph shows that 49% of ADHD patients suffer from ADHD alone. Seven percent have both ADHD and conduct disorder. Eleven percent have ADHD and depression. Eleven percent have ADHD and anxiety disorder. Twenty-four percent have ADHD and a combination of depression, anxiety disorder, and conduct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 graph shows that 49% of ADHD patients suffer from ADHD alone. Seven percent have both ADHD and conduct disorder. Eleven percent have ADHD and depression. Eleven percent have ADHD and anxiety disorder. Twenty-four percent have ADHD and a combination of depression, anxiety disorder, and conduct disor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971" cy="1899429"/>
                    </a:xfrm>
                    <a:prstGeom prst="rect">
                      <a:avLst/>
                    </a:prstGeom>
                    <a:noFill/>
                    <a:ln>
                      <a:noFill/>
                    </a:ln>
                  </pic:spPr>
                </pic:pic>
              </a:graphicData>
            </a:graphic>
          </wp:inline>
        </w:drawing>
      </w:r>
    </w:p>
    <w:p w:rsidR="00DE6BDD" w:rsidRPr="00DE6BDD" w:rsidRDefault="00DE6BDD" w:rsidP="00DE6BDD">
      <w:pPr>
        <w:shd w:val="clear" w:color="auto" w:fill="EEEEEE"/>
        <w:spacing w:line="288" w:lineRule="atLeast"/>
        <w:jc w:val="both"/>
        <w:textAlignment w:val="baseline"/>
        <w:rPr>
          <w:rFonts w:ascii="Arial" w:eastAsia="Times New Roman" w:hAnsi="Arial" w:cs="Arial"/>
          <w:color w:val="373D3F"/>
          <w:sz w:val="19"/>
          <w:szCs w:val="19"/>
        </w:rPr>
      </w:pPr>
      <w:r w:rsidRPr="00DE6BDD">
        <w:rPr>
          <w:rFonts w:ascii="Arial" w:eastAsia="Times New Roman" w:hAnsi="Arial" w:cs="Arial"/>
          <w:color w:val="373D3F"/>
          <w:sz w:val="19"/>
          <w:szCs w:val="19"/>
        </w:rPr>
        <w:t xml:space="preserve">Figure 1. Many people with ADHD have one or more other neurological disorders. (credit “chart design and illustration”: modification of work by Leigh </w:t>
      </w:r>
      <w:proofErr w:type="spellStart"/>
      <w:r w:rsidRPr="00DE6BDD">
        <w:rPr>
          <w:rFonts w:ascii="Arial" w:eastAsia="Times New Roman" w:hAnsi="Arial" w:cs="Arial"/>
          <w:color w:val="373D3F"/>
          <w:sz w:val="19"/>
          <w:szCs w:val="19"/>
        </w:rPr>
        <w:t>Coriale</w:t>
      </w:r>
      <w:proofErr w:type="spellEnd"/>
      <w:r w:rsidRPr="00DE6BDD">
        <w:rPr>
          <w:rFonts w:ascii="Arial" w:eastAsia="Times New Roman" w:hAnsi="Arial" w:cs="Arial"/>
          <w:color w:val="373D3F"/>
          <w:sz w:val="19"/>
          <w:szCs w:val="19"/>
        </w:rPr>
        <w:t xml:space="preserve">; credit “data”: Drs. </w:t>
      </w:r>
      <w:proofErr w:type="spellStart"/>
      <w:r w:rsidRPr="00DE6BDD">
        <w:rPr>
          <w:rFonts w:ascii="Arial" w:eastAsia="Times New Roman" w:hAnsi="Arial" w:cs="Arial"/>
          <w:color w:val="373D3F"/>
          <w:sz w:val="19"/>
          <w:szCs w:val="19"/>
        </w:rPr>
        <w:t>Biederman</w:t>
      </w:r>
      <w:proofErr w:type="spellEnd"/>
      <w:r w:rsidRPr="00DE6BDD">
        <w:rPr>
          <w:rFonts w:ascii="Arial" w:eastAsia="Times New Roman" w:hAnsi="Arial" w:cs="Arial"/>
          <w:color w:val="373D3F"/>
          <w:sz w:val="19"/>
          <w:szCs w:val="19"/>
        </w:rPr>
        <w:t xml:space="preserve"> and </w:t>
      </w:r>
      <w:proofErr w:type="spellStart"/>
      <w:r w:rsidRPr="00DE6BDD">
        <w:rPr>
          <w:rFonts w:ascii="Arial" w:eastAsia="Times New Roman" w:hAnsi="Arial" w:cs="Arial"/>
          <w:color w:val="373D3F"/>
          <w:sz w:val="19"/>
          <w:szCs w:val="19"/>
        </w:rPr>
        <w:t>Faraone</w:t>
      </w:r>
      <w:proofErr w:type="spellEnd"/>
      <w:r w:rsidRPr="00DE6BDD">
        <w:rPr>
          <w:rFonts w:ascii="Arial" w:eastAsia="Times New Roman" w:hAnsi="Arial" w:cs="Arial"/>
          <w:color w:val="373D3F"/>
          <w:sz w:val="19"/>
          <w:szCs w:val="19"/>
        </w:rPr>
        <w:t>, Massachusetts General Hospital)</w:t>
      </w:r>
    </w:p>
    <w:p w:rsidR="00DE6BDD" w:rsidRPr="00DE6BDD" w:rsidRDefault="00DE6BDD" w:rsidP="00DE6BDD">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cause of ADHD is unknown, although research points to a delay and dysfunction in the development of the prefrontal cortex and disturbances in neurotransmission. According to studies of twins, the disorder has a strong genetic component. There are several candidate genes that may contribute to the disorder, but no definitive links have been discovered. Environmental factors, including exposure to certain pesticides, may also contribute to the development of ADHD in some patients. Treatment for ADHD often involves behavioral therapies and the prescription of stimulant medications, which paradoxically cause a calming effect in these patients.</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Mental Illnesses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Mental illnesses are nervous system disorders that result in problems with thinking, mood, or relating with other people. These disorders are severe enough to affect a person’s quality of life and often make it difficult for people to perform the routine tasks of daily living. Debilitating mental disorders plague approximately 12.5 million Americans (about 1 in 17 people) at an annual cost of more than $300 billion. There are several types of mental disorders including schizophrenia, major depression, bipolar disorder, anxiety disorders and phobias, post-traumatic stress disorders, and obsessive-compulsive disorder (OCD), among others. The American Psychiatric Association publishes the Diagnostic and Statistical Manual of Mental Disorders (or DSM), which describes the symptoms required for a patient to be diagnosed with a particular mental </w:t>
      </w:r>
      <w:r w:rsidRPr="00DE6BDD">
        <w:rPr>
          <w:rFonts w:ascii="Arial" w:eastAsia="Times New Roman" w:hAnsi="Arial" w:cs="Arial"/>
          <w:color w:val="373D3F"/>
          <w:sz w:val="24"/>
          <w:szCs w:val="24"/>
        </w:rPr>
        <w:lastRenderedPageBreak/>
        <w:t>disorder. Each newly released version of the DSM contains different symptoms and classifications as scientists learn more about these disorders, their causes, and how they relate to each other. A more detailed discussion of two mental illnesses—schizophrenia and major depression—is given below.</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Schizophrenia</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Schizophrenia</w:t>
      </w:r>
      <w:r w:rsidRPr="00DE6BDD">
        <w:rPr>
          <w:rFonts w:ascii="Arial" w:eastAsia="Times New Roman" w:hAnsi="Arial" w:cs="Arial"/>
          <w:color w:val="373D3F"/>
          <w:sz w:val="24"/>
          <w:szCs w:val="24"/>
        </w:rPr>
        <w:t> is a serious and often debilitating mental illness affecting one percent of people in the United States. Symptoms of the disease include the inability to differentiate between reality and imagination, inappropriate and unregulated emotional responses, difficulty thinking, and problems with social situations. People with schizophrenia can suffer from hallucinations and hear voices; they may also suffer from delusions. Patients also have so-called “negative” symptoms like a flattened emotional state, loss of pleasure, and loss of basic drives. Many schizophrenic patients are diagnosed in their late adolescence or early 20s.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development of schizophrenia is thought to involve malfunctioning dopaminergic neurons and may also involve problems with glutamate signaling. Treatment for the disease usually requires antipsychotic medications that work by blocking dopamine receptors and decreasing dopamine neurotransmission in the brain. This decrease in dopamine can cause Parkinson’s disease-like symptoms in some patients. While some classes of antipsychotics can be quite effective at treating the disease, they are not a cure, and most patients must remain medicated for the rest of their lives.</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Depression</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b/>
          <w:bCs/>
          <w:color w:val="373D3F"/>
          <w:sz w:val="24"/>
          <w:szCs w:val="24"/>
          <w:bdr w:val="none" w:sz="0" w:space="0" w:color="auto" w:frame="1"/>
        </w:rPr>
        <w:t>Major depression</w:t>
      </w:r>
      <w:r w:rsidRPr="00DE6BDD">
        <w:rPr>
          <w:rFonts w:ascii="Arial" w:eastAsia="Times New Roman" w:hAnsi="Arial" w:cs="Arial"/>
          <w:color w:val="373D3F"/>
          <w:sz w:val="24"/>
          <w:szCs w:val="24"/>
        </w:rPr>
        <w:t> affects approximately 6.7 percent of the adults in the United States each year and is one of the most common mental disorders. To be diagnosed with major depressive disorder, a person must have experienced a severely depressed mood lasting longer than two weeks along with other symptoms including a loss of enjoyment in activities that were previously enjoyed, changes in appetite and sleep schedules, difficulty concentrating, feelings of worthlessness, and suicidal thoughts.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 exact causes of major depression are unknown and likely include both genetic and environmental risk factors. Some research supports the “classic monoamine hypothesis,” which suggests that depression is caused by a decrease in norepinephrine and serotonin neurotransmission. One argument against this hypothesis is the fact that some antidepressant medications cause an increase in norepinephrine and serotonin release within a few hours of beginning treatment—but clinical results of these medications are not seen until weeks later. This has led to alternative hypotheses: for example, dopamine may also be decreased in depressed patients, or it may actually be an increase in norepinephrine and serotonin that causes the disease, and antidepressants force a feedback loop that decreases this release.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lastRenderedPageBreak/>
        <w:t>Treatments for depression include psychotherapy, electroconvulsive therapy, deep-brain stimulation, and prescription medications. There are several classes of antidepressant medications that work through different mechanisms. For example, monoamine oxidase inhibitors (MAO inhibitors) block the enzyme that degrades many neurotransmitters (including dopamine, serotonin, norepinephrine), resulting in increased neurotransmitter in the synaptic cleft. Selective serotonin reuptake inhibitors (SSRIs) block the reuptake of serotonin into the presynaptic neuron. This blockage results in an increase in serotonin in the synaptic cleft. Other types of drugs such as norepinephrine-dopamine reuptake inhibitors and norepinephrine-serotonin reuptake inhibitors are also used to treat depression.</w:t>
      </w:r>
    </w:p>
    <w:p w:rsidR="00DE6BDD" w:rsidRPr="00DE6BDD" w:rsidRDefault="00DE6BDD" w:rsidP="00DE6BDD">
      <w:pPr>
        <w:spacing w:before="360" w:after="240" w:line="360" w:lineRule="atLeast"/>
        <w:textAlignment w:val="baseline"/>
        <w:outlineLvl w:val="1"/>
        <w:rPr>
          <w:rFonts w:ascii="Arial" w:eastAsia="Times New Roman" w:hAnsi="Arial" w:cs="Arial"/>
          <w:b/>
          <w:bCs/>
          <w:color w:val="1D1D1D"/>
          <w:sz w:val="36"/>
          <w:szCs w:val="36"/>
        </w:rPr>
      </w:pPr>
      <w:r w:rsidRPr="00DE6BDD">
        <w:rPr>
          <w:rFonts w:ascii="Arial" w:eastAsia="Times New Roman" w:hAnsi="Arial" w:cs="Arial"/>
          <w:b/>
          <w:bCs/>
          <w:color w:val="1D1D1D"/>
          <w:sz w:val="36"/>
          <w:szCs w:val="36"/>
        </w:rPr>
        <w:t>Other Neurological Disorders</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There are several other neurological disorders that cannot be easily placed in the above categories. These include chronic pain conditions, cancers of the nervous system, epilepsy disorders, and stroke. Epilepsy and stroke are discussed below.</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Epilepsy</w:t>
      </w:r>
    </w:p>
    <w:p w:rsidR="00DE6BDD" w:rsidRPr="00DE6BDD" w:rsidRDefault="00DE6BDD" w:rsidP="00DE6BDD">
      <w:pPr>
        <w:spacing w:beforeAutospacing="1" w:after="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Estimates suggest that up to three percent of people in the United States will be diagnosed with </w:t>
      </w:r>
      <w:r w:rsidRPr="00DE6BDD">
        <w:rPr>
          <w:rFonts w:ascii="Arial" w:eastAsia="Times New Roman" w:hAnsi="Arial" w:cs="Arial"/>
          <w:b/>
          <w:bCs/>
          <w:color w:val="373D3F"/>
          <w:sz w:val="24"/>
          <w:szCs w:val="24"/>
          <w:bdr w:val="none" w:sz="0" w:space="0" w:color="auto" w:frame="1"/>
        </w:rPr>
        <w:t>epilepsy</w:t>
      </w:r>
      <w:r w:rsidRPr="00DE6BDD">
        <w:rPr>
          <w:rFonts w:ascii="Arial" w:eastAsia="Times New Roman" w:hAnsi="Arial" w:cs="Arial"/>
          <w:color w:val="373D3F"/>
          <w:sz w:val="24"/>
          <w:szCs w:val="24"/>
        </w:rPr>
        <w:t> in their lifetime. While there are several different types of epilepsy, all are characterized by recurrent seizures. Epilepsy itself can be a symptom of a brain injury, disease, or other illness. For example, people who have intellectual disability or ASD can experience seizures, presumably because the developmental wiring malfunctions that caused their disorders also put them at risk for epilepsy. For many patients, however, the cause of their epilepsy is never identified and is likely to be a combination of genetic and environmental factors. Often, seizures can be controlled with anticonvulsant medications. However, for very severe cases, patients may undergo brain surgery to remove the brain area where seizures originate.</w:t>
      </w:r>
    </w:p>
    <w:p w:rsidR="00DE6BDD" w:rsidRPr="00DE6BDD" w:rsidRDefault="00DE6BDD" w:rsidP="00DE6BDD">
      <w:pPr>
        <w:spacing w:before="360" w:after="240" w:line="360" w:lineRule="atLeast"/>
        <w:textAlignment w:val="baseline"/>
        <w:outlineLvl w:val="1"/>
        <w:rPr>
          <w:rFonts w:ascii="Arial" w:eastAsia="Times New Roman" w:hAnsi="Arial" w:cs="Arial"/>
          <w:b/>
          <w:bCs/>
          <w:color w:val="077FAB"/>
          <w:sz w:val="28"/>
          <w:szCs w:val="28"/>
        </w:rPr>
      </w:pPr>
      <w:r w:rsidRPr="00DE6BDD">
        <w:rPr>
          <w:rFonts w:ascii="Arial" w:eastAsia="Times New Roman" w:hAnsi="Arial" w:cs="Arial"/>
          <w:b/>
          <w:bCs/>
          <w:color w:val="077FAB"/>
          <w:sz w:val="28"/>
          <w:szCs w:val="28"/>
        </w:rPr>
        <w:t>Stroke</w:t>
      </w:r>
    </w:p>
    <w:p w:rsidR="00DE6BDD" w:rsidRPr="00DE6BDD" w:rsidRDefault="00DE6BDD" w:rsidP="00DE6BDD">
      <w:pPr>
        <w:spacing w:before="100" w:beforeAutospacing="1" w:after="100" w:afterAutospacing="1" w:line="240" w:lineRule="auto"/>
        <w:textAlignment w:val="baseline"/>
        <w:rPr>
          <w:rFonts w:ascii="Arial" w:eastAsia="Times New Roman" w:hAnsi="Arial" w:cs="Arial"/>
          <w:color w:val="373D3F"/>
          <w:sz w:val="24"/>
          <w:szCs w:val="24"/>
        </w:rPr>
      </w:pPr>
      <w:r w:rsidRPr="00DE6BDD">
        <w:rPr>
          <w:rFonts w:ascii="Arial" w:eastAsia="Times New Roman" w:hAnsi="Arial" w:cs="Arial"/>
          <w:color w:val="373D3F"/>
          <w:sz w:val="24"/>
          <w:szCs w:val="24"/>
        </w:rPr>
        <w:t xml:space="preserve">A stroke results when blood fails to reach a portion of the brain for a long enough time to cause damage. Without the oxygen supplied by blood flow, neurons in this brain region die. This neuronal death can cause many different symptoms—depending on the brain area affected— including headache, muscle weakness or paralysis, speech disturbances, sensory problems, memory loss, and confusion. Stroke is often caused by blood clots and can also be caused by the bursting of a weak blood vessel. Strokes are extremely common and are the third most common cause of death in the United States. On average one person experiences a stroke every 40 seconds in the United States. Approximately 75 percent of strokes occur in people older than 65. Risk factors for stroke include high blood pressure, diabetes, high cholesterol, and a family history of stroke. Smoking doubles the risk of stroke. Because a stroke is a medical emergency, patients with symptoms of a stroke should immediately go to the emergency room, </w:t>
      </w:r>
      <w:r w:rsidRPr="00DE6BDD">
        <w:rPr>
          <w:rFonts w:ascii="Arial" w:eastAsia="Times New Roman" w:hAnsi="Arial" w:cs="Arial"/>
          <w:color w:val="373D3F"/>
          <w:sz w:val="24"/>
          <w:szCs w:val="24"/>
        </w:rPr>
        <w:lastRenderedPageBreak/>
        <w:t>where they can receive drugs that will dissolve any clot that may have formed. These drugs will not work if the stroke was caused by a burst blood vessel or if the stroke occurred more than three hours before arriving at the hospital. Treatment following a stroke can include blood pressure medication (to prevent future strokes) and (sometimes intense) physical therapy.</w:t>
      </w:r>
    </w:p>
    <w:p w:rsidR="00DE6BDD" w:rsidRDefault="00DE6BDD">
      <w:bookmarkStart w:id="0" w:name="_GoBack"/>
      <w:bookmarkEnd w:id="0"/>
    </w:p>
    <w:sectPr w:rsidR="00DE6B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C194F"/>
    <w:multiLevelType w:val="multilevel"/>
    <w:tmpl w:val="38E8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67080"/>
    <w:multiLevelType w:val="multilevel"/>
    <w:tmpl w:val="7D4C2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84"/>
    <w:rsid w:val="00003209"/>
    <w:rsid w:val="00166684"/>
    <w:rsid w:val="00493F3D"/>
    <w:rsid w:val="00725947"/>
    <w:rsid w:val="00BA7B42"/>
    <w:rsid w:val="00DE6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D008"/>
  <w15:chartTrackingRefBased/>
  <w15:docId w15:val="{B8FD1E05-78F6-41F9-A089-89E37A23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9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85040">
      <w:bodyDiv w:val="1"/>
      <w:marLeft w:val="0"/>
      <w:marRight w:val="0"/>
      <w:marTop w:val="0"/>
      <w:marBottom w:val="0"/>
      <w:divBdr>
        <w:top w:val="none" w:sz="0" w:space="0" w:color="auto"/>
        <w:left w:val="none" w:sz="0" w:space="0" w:color="auto"/>
        <w:bottom w:val="none" w:sz="0" w:space="0" w:color="auto"/>
        <w:right w:val="none" w:sz="0" w:space="0" w:color="auto"/>
      </w:divBdr>
      <w:divsChild>
        <w:div w:id="1765951390">
          <w:marLeft w:val="0"/>
          <w:marRight w:val="0"/>
          <w:marTop w:val="0"/>
          <w:marBottom w:val="0"/>
          <w:divBdr>
            <w:top w:val="none" w:sz="0" w:space="0" w:color="auto"/>
            <w:left w:val="none" w:sz="0" w:space="0" w:color="auto"/>
            <w:bottom w:val="none" w:sz="0" w:space="0" w:color="auto"/>
            <w:right w:val="none" w:sz="0" w:space="0" w:color="auto"/>
          </w:divBdr>
          <w:divsChild>
            <w:div w:id="1435205226">
              <w:marLeft w:val="240"/>
              <w:marRight w:val="0"/>
              <w:marTop w:val="120"/>
              <w:marBottom w:val="120"/>
              <w:divBdr>
                <w:top w:val="none" w:sz="0" w:space="0" w:color="auto"/>
                <w:left w:val="none" w:sz="0" w:space="0" w:color="auto"/>
                <w:bottom w:val="none" w:sz="0" w:space="0" w:color="auto"/>
                <w:right w:val="none" w:sz="0" w:space="0" w:color="auto"/>
              </w:divBdr>
            </w:div>
            <w:div w:id="2147355892">
              <w:marLeft w:val="0"/>
              <w:marRight w:val="0"/>
              <w:marTop w:val="150"/>
              <w:marBottom w:val="450"/>
              <w:divBdr>
                <w:top w:val="single" w:sz="6" w:space="0" w:color="000000"/>
                <w:left w:val="single" w:sz="6" w:space="24" w:color="000000"/>
                <w:bottom w:val="single" w:sz="6" w:space="12" w:color="000000"/>
                <w:right w:val="single" w:sz="6" w:space="24" w:color="000000"/>
              </w:divBdr>
              <w:divsChild>
                <w:div w:id="1244222453">
                  <w:marLeft w:val="0"/>
                  <w:marRight w:val="0"/>
                  <w:marTop w:val="120"/>
                  <w:marBottom w:val="240"/>
                  <w:divBdr>
                    <w:top w:val="none" w:sz="0" w:space="0" w:color="auto"/>
                    <w:left w:val="none" w:sz="0" w:space="0" w:color="auto"/>
                    <w:bottom w:val="none" w:sz="0" w:space="0" w:color="auto"/>
                    <w:right w:val="none" w:sz="0" w:space="0" w:color="auto"/>
                  </w:divBdr>
                </w:div>
              </w:divsChild>
            </w:div>
            <w:div w:id="1827621812">
              <w:marLeft w:val="240"/>
              <w:marRight w:val="0"/>
              <w:marTop w:val="120"/>
              <w:marBottom w:val="120"/>
              <w:divBdr>
                <w:top w:val="none" w:sz="0" w:space="0" w:color="auto"/>
                <w:left w:val="none" w:sz="0" w:space="0" w:color="auto"/>
                <w:bottom w:val="none" w:sz="0" w:space="0" w:color="auto"/>
                <w:right w:val="none" w:sz="0" w:space="0" w:color="auto"/>
              </w:divBdr>
            </w:div>
          </w:divsChild>
        </w:div>
        <w:div w:id="537208364">
          <w:marLeft w:val="0"/>
          <w:marRight w:val="0"/>
          <w:marTop w:val="240"/>
          <w:marBottom w:val="0"/>
          <w:divBdr>
            <w:top w:val="none" w:sz="0" w:space="0" w:color="auto"/>
            <w:left w:val="none" w:sz="0" w:space="0" w:color="auto"/>
            <w:bottom w:val="none" w:sz="0" w:space="0" w:color="auto"/>
            <w:right w:val="none" w:sz="0" w:space="0" w:color="auto"/>
          </w:divBdr>
        </w:div>
      </w:divsChild>
    </w:div>
    <w:div w:id="123427882">
      <w:bodyDiv w:val="1"/>
      <w:marLeft w:val="0"/>
      <w:marRight w:val="0"/>
      <w:marTop w:val="0"/>
      <w:marBottom w:val="0"/>
      <w:divBdr>
        <w:top w:val="none" w:sz="0" w:space="0" w:color="auto"/>
        <w:left w:val="none" w:sz="0" w:space="0" w:color="auto"/>
        <w:bottom w:val="none" w:sz="0" w:space="0" w:color="auto"/>
        <w:right w:val="none" w:sz="0" w:space="0" w:color="auto"/>
      </w:divBdr>
      <w:divsChild>
        <w:div w:id="1600790100">
          <w:marLeft w:val="0"/>
          <w:marRight w:val="0"/>
          <w:marTop w:val="0"/>
          <w:marBottom w:val="0"/>
          <w:divBdr>
            <w:top w:val="none" w:sz="0" w:space="0" w:color="auto"/>
            <w:left w:val="none" w:sz="0" w:space="0" w:color="auto"/>
            <w:bottom w:val="none" w:sz="0" w:space="0" w:color="auto"/>
            <w:right w:val="none" w:sz="0" w:space="0" w:color="auto"/>
          </w:divBdr>
        </w:div>
      </w:divsChild>
    </w:div>
    <w:div w:id="254022242">
      <w:bodyDiv w:val="1"/>
      <w:marLeft w:val="0"/>
      <w:marRight w:val="0"/>
      <w:marTop w:val="0"/>
      <w:marBottom w:val="0"/>
      <w:divBdr>
        <w:top w:val="none" w:sz="0" w:space="0" w:color="auto"/>
        <w:left w:val="none" w:sz="0" w:space="0" w:color="auto"/>
        <w:bottom w:val="none" w:sz="0" w:space="0" w:color="auto"/>
        <w:right w:val="none" w:sz="0" w:space="0" w:color="auto"/>
      </w:divBdr>
      <w:divsChild>
        <w:div w:id="682167504">
          <w:marLeft w:val="0"/>
          <w:marRight w:val="0"/>
          <w:marTop w:val="0"/>
          <w:marBottom w:val="0"/>
          <w:divBdr>
            <w:top w:val="none" w:sz="0" w:space="0" w:color="auto"/>
            <w:left w:val="none" w:sz="0" w:space="0" w:color="auto"/>
            <w:bottom w:val="none" w:sz="0" w:space="0" w:color="auto"/>
            <w:right w:val="none" w:sz="0" w:space="0" w:color="auto"/>
          </w:divBdr>
          <w:divsChild>
            <w:div w:id="1486512943">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289744609">
      <w:bodyDiv w:val="1"/>
      <w:marLeft w:val="0"/>
      <w:marRight w:val="0"/>
      <w:marTop w:val="0"/>
      <w:marBottom w:val="0"/>
      <w:divBdr>
        <w:top w:val="none" w:sz="0" w:space="0" w:color="auto"/>
        <w:left w:val="none" w:sz="0" w:space="0" w:color="auto"/>
        <w:bottom w:val="none" w:sz="0" w:space="0" w:color="auto"/>
        <w:right w:val="none" w:sz="0" w:space="0" w:color="auto"/>
      </w:divBdr>
      <w:divsChild>
        <w:div w:id="563025582">
          <w:marLeft w:val="240"/>
          <w:marRight w:val="0"/>
          <w:marTop w:val="120"/>
          <w:marBottom w:val="120"/>
          <w:divBdr>
            <w:top w:val="none" w:sz="0" w:space="0" w:color="auto"/>
            <w:left w:val="none" w:sz="0" w:space="0" w:color="auto"/>
            <w:bottom w:val="none" w:sz="0" w:space="0" w:color="auto"/>
            <w:right w:val="none" w:sz="0" w:space="0" w:color="auto"/>
          </w:divBdr>
        </w:div>
      </w:divsChild>
    </w:div>
    <w:div w:id="504513098">
      <w:bodyDiv w:val="1"/>
      <w:marLeft w:val="0"/>
      <w:marRight w:val="0"/>
      <w:marTop w:val="0"/>
      <w:marBottom w:val="0"/>
      <w:divBdr>
        <w:top w:val="none" w:sz="0" w:space="0" w:color="auto"/>
        <w:left w:val="none" w:sz="0" w:space="0" w:color="auto"/>
        <w:bottom w:val="none" w:sz="0" w:space="0" w:color="auto"/>
        <w:right w:val="none" w:sz="0" w:space="0" w:color="auto"/>
      </w:divBdr>
    </w:div>
    <w:div w:id="585387739">
      <w:bodyDiv w:val="1"/>
      <w:marLeft w:val="0"/>
      <w:marRight w:val="0"/>
      <w:marTop w:val="0"/>
      <w:marBottom w:val="0"/>
      <w:divBdr>
        <w:top w:val="none" w:sz="0" w:space="0" w:color="auto"/>
        <w:left w:val="none" w:sz="0" w:space="0" w:color="auto"/>
        <w:bottom w:val="none" w:sz="0" w:space="0" w:color="auto"/>
        <w:right w:val="none" w:sz="0" w:space="0" w:color="auto"/>
      </w:divBdr>
    </w:div>
    <w:div w:id="606734362">
      <w:bodyDiv w:val="1"/>
      <w:marLeft w:val="0"/>
      <w:marRight w:val="0"/>
      <w:marTop w:val="0"/>
      <w:marBottom w:val="0"/>
      <w:divBdr>
        <w:top w:val="none" w:sz="0" w:space="0" w:color="auto"/>
        <w:left w:val="none" w:sz="0" w:space="0" w:color="auto"/>
        <w:bottom w:val="none" w:sz="0" w:space="0" w:color="auto"/>
        <w:right w:val="none" w:sz="0" w:space="0" w:color="auto"/>
      </w:divBdr>
      <w:divsChild>
        <w:div w:id="966006836">
          <w:marLeft w:val="0"/>
          <w:marRight w:val="0"/>
          <w:marTop w:val="0"/>
          <w:marBottom w:val="0"/>
          <w:divBdr>
            <w:top w:val="none" w:sz="0" w:space="0" w:color="auto"/>
            <w:left w:val="none" w:sz="0" w:space="0" w:color="auto"/>
            <w:bottom w:val="none" w:sz="0" w:space="0" w:color="auto"/>
            <w:right w:val="none" w:sz="0" w:space="0" w:color="auto"/>
          </w:divBdr>
        </w:div>
      </w:divsChild>
    </w:div>
    <w:div w:id="828332110">
      <w:bodyDiv w:val="1"/>
      <w:marLeft w:val="0"/>
      <w:marRight w:val="0"/>
      <w:marTop w:val="0"/>
      <w:marBottom w:val="0"/>
      <w:divBdr>
        <w:top w:val="none" w:sz="0" w:space="0" w:color="auto"/>
        <w:left w:val="none" w:sz="0" w:space="0" w:color="auto"/>
        <w:bottom w:val="none" w:sz="0" w:space="0" w:color="auto"/>
        <w:right w:val="none" w:sz="0" w:space="0" w:color="auto"/>
      </w:divBdr>
      <w:divsChild>
        <w:div w:id="982849068">
          <w:marLeft w:val="0"/>
          <w:marRight w:val="0"/>
          <w:marTop w:val="0"/>
          <w:marBottom w:val="0"/>
          <w:divBdr>
            <w:top w:val="none" w:sz="0" w:space="0" w:color="auto"/>
            <w:left w:val="none" w:sz="0" w:space="0" w:color="auto"/>
            <w:bottom w:val="none" w:sz="0" w:space="0" w:color="auto"/>
            <w:right w:val="none" w:sz="0" w:space="0" w:color="auto"/>
          </w:divBdr>
        </w:div>
      </w:divsChild>
    </w:div>
    <w:div w:id="886792382">
      <w:bodyDiv w:val="1"/>
      <w:marLeft w:val="0"/>
      <w:marRight w:val="0"/>
      <w:marTop w:val="0"/>
      <w:marBottom w:val="0"/>
      <w:divBdr>
        <w:top w:val="none" w:sz="0" w:space="0" w:color="auto"/>
        <w:left w:val="none" w:sz="0" w:space="0" w:color="auto"/>
        <w:bottom w:val="none" w:sz="0" w:space="0" w:color="auto"/>
        <w:right w:val="none" w:sz="0" w:space="0" w:color="auto"/>
      </w:divBdr>
      <w:divsChild>
        <w:div w:id="1370449812">
          <w:marLeft w:val="0"/>
          <w:marRight w:val="0"/>
          <w:marTop w:val="0"/>
          <w:marBottom w:val="0"/>
          <w:divBdr>
            <w:top w:val="none" w:sz="0" w:space="0" w:color="auto"/>
            <w:left w:val="none" w:sz="0" w:space="0" w:color="auto"/>
            <w:bottom w:val="none" w:sz="0" w:space="0" w:color="auto"/>
            <w:right w:val="none" w:sz="0" w:space="0" w:color="auto"/>
          </w:divBdr>
          <w:divsChild>
            <w:div w:id="1910844145">
              <w:marLeft w:val="0"/>
              <w:marRight w:val="0"/>
              <w:marTop w:val="120"/>
              <w:marBottom w:val="240"/>
              <w:divBdr>
                <w:top w:val="none" w:sz="0" w:space="0" w:color="auto"/>
                <w:left w:val="none" w:sz="0" w:space="0" w:color="auto"/>
                <w:bottom w:val="none" w:sz="0" w:space="0" w:color="auto"/>
                <w:right w:val="none" w:sz="0" w:space="0" w:color="auto"/>
              </w:divBdr>
            </w:div>
            <w:div w:id="1836721614">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1111126405">
      <w:bodyDiv w:val="1"/>
      <w:marLeft w:val="0"/>
      <w:marRight w:val="0"/>
      <w:marTop w:val="0"/>
      <w:marBottom w:val="0"/>
      <w:divBdr>
        <w:top w:val="none" w:sz="0" w:space="0" w:color="auto"/>
        <w:left w:val="none" w:sz="0" w:space="0" w:color="auto"/>
        <w:bottom w:val="none" w:sz="0" w:space="0" w:color="auto"/>
        <w:right w:val="none" w:sz="0" w:space="0" w:color="auto"/>
      </w:divBdr>
      <w:divsChild>
        <w:div w:id="2143303756">
          <w:marLeft w:val="0"/>
          <w:marRight w:val="0"/>
          <w:marTop w:val="0"/>
          <w:marBottom w:val="0"/>
          <w:divBdr>
            <w:top w:val="none" w:sz="0" w:space="0" w:color="auto"/>
            <w:left w:val="none" w:sz="0" w:space="0" w:color="auto"/>
            <w:bottom w:val="none" w:sz="0" w:space="0" w:color="auto"/>
            <w:right w:val="none" w:sz="0" w:space="0" w:color="auto"/>
          </w:divBdr>
          <w:divsChild>
            <w:div w:id="107115235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145780949">
      <w:bodyDiv w:val="1"/>
      <w:marLeft w:val="0"/>
      <w:marRight w:val="0"/>
      <w:marTop w:val="0"/>
      <w:marBottom w:val="0"/>
      <w:divBdr>
        <w:top w:val="none" w:sz="0" w:space="0" w:color="auto"/>
        <w:left w:val="none" w:sz="0" w:space="0" w:color="auto"/>
        <w:bottom w:val="none" w:sz="0" w:space="0" w:color="auto"/>
        <w:right w:val="none" w:sz="0" w:space="0" w:color="auto"/>
      </w:divBdr>
      <w:divsChild>
        <w:div w:id="1787772831">
          <w:marLeft w:val="0"/>
          <w:marRight w:val="0"/>
          <w:marTop w:val="0"/>
          <w:marBottom w:val="0"/>
          <w:divBdr>
            <w:top w:val="none" w:sz="0" w:space="0" w:color="auto"/>
            <w:left w:val="none" w:sz="0" w:space="0" w:color="auto"/>
            <w:bottom w:val="none" w:sz="0" w:space="0" w:color="auto"/>
            <w:right w:val="none" w:sz="0" w:space="0" w:color="auto"/>
          </w:divBdr>
          <w:divsChild>
            <w:div w:id="87184001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223442147">
      <w:bodyDiv w:val="1"/>
      <w:marLeft w:val="0"/>
      <w:marRight w:val="0"/>
      <w:marTop w:val="0"/>
      <w:marBottom w:val="0"/>
      <w:divBdr>
        <w:top w:val="none" w:sz="0" w:space="0" w:color="auto"/>
        <w:left w:val="none" w:sz="0" w:space="0" w:color="auto"/>
        <w:bottom w:val="none" w:sz="0" w:space="0" w:color="auto"/>
        <w:right w:val="none" w:sz="0" w:space="0" w:color="auto"/>
      </w:divBdr>
      <w:divsChild>
        <w:div w:id="963535157">
          <w:marLeft w:val="0"/>
          <w:marRight w:val="0"/>
          <w:marTop w:val="0"/>
          <w:marBottom w:val="0"/>
          <w:divBdr>
            <w:top w:val="none" w:sz="0" w:space="0" w:color="auto"/>
            <w:left w:val="none" w:sz="0" w:space="0" w:color="auto"/>
            <w:bottom w:val="none" w:sz="0" w:space="0" w:color="auto"/>
            <w:right w:val="none" w:sz="0" w:space="0" w:color="auto"/>
          </w:divBdr>
          <w:divsChild>
            <w:div w:id="164515633">
              <w:marLeft w:val="0"/>
              <w:marRight w:val="0"/>
              <w:marTop w:val="120"/>
              <w:marBottom w:val="240"/>
              <w:divBdr>
                <w:top w:val="none" w:sz="0" w:space="0" w:color="auto"/>
                <w:left w:val="none" w:sz="0" w:space="0" w:color="auto"/>
                <w:bottom w:val="none" w:sz="0" w:space="0" w:color="auto"/>
                <w:right w:val="none" w:sz="0" w:space="0" w:color="auto"/>
              </w:divBdr>
            </w:div>
          </w:divsChild>
        </w:div>
        <w:div w:id="1371876984">
          <w:marLeft w:val="0"/>
          <w:marRight w:val="0"/>
          <w:marTop w:val="240"/>
          <w:marBottom w:val="0"/>
          <w:divBdr>
            <w:top w:val="none" w:sz="0" w:space="0" w:color="auto"/>
            <w:left w:val="none" w:sz="0" w:space="0" w:color="auto"/>
            <w:bottom w:val="none" w:sz="0" w:space="0" w:color="auto"/>
            <w:right w:val="none" w:sz="0" w:space="0" w:color="auto"/>
          </w:divBdr>
        </w:div>
      </w:divsChild>
    </w:div>
    <w:div w:id="1344866798">
      <w:bodyDiv w:val="1"/>
      <w:marLeft w:val="0"/>
      <w:marRight w:val="0"/>
      <w:marTop w:val="0"/>
      <w:marBottom w:val="0"/>
      <w:divBdr>
        <w:top w:val="none" w:sz="0" w:space="0" w:color="auto"/>
        <w:left w:val="none" w:sz="0" w:space="0" w:color="auto"/>
        <w:bottom w:val="none" w:sz="0" w:space="0" w:color="auto"/>
        <w:right w:val="none" w:sz="0" w:space="0" w:color="auto"/>
      </w:divBdr>
      <w:divsChild>
        <w:div w:id="399984480">
          <w:marLeft w:val="0"/>
          <w:marRight w:val="0"/>
          <w:marTop w:val="0"/>
          <w:marBottom w:val="0"/>
          <w:divBdr>
            <w:top w:val="none" w:sz="0" w:space="0" w:color="auto"/>
            <w:left w:val="none" w:sz="0" w:space="0" w:color="auto"/>
            <w:bottom w:val="none" w:sz="0" w:space="0" w:color="auto"/>
            <w:right w:val="none" w:sz="0" w:space="0" w:color="auto"/>
          </w:divBdr>
        </w:div>
      </w:divsChild>
    </w:div>
    <w:div w:id="1422331243">
      <w:bodyDiv w:val="1"/>
      <w:marLeft w:val="0"/>
      <w:marRight w:val="0"/>
      <w:marTop w:val="0"/>
      <w:marBottom w:val="0"/>
      <w:divBdr>
        <w:top w:val="none" w:sz="0" w:space="0" w:color="auto"/>
        <w:left w:val="none" w:sz="0" w:space="0" w:color="auto"/>
        <w:bottom w:val="none" w:sz="0" w:space="0" w:color="auto"/>
        <w:right w:val="none" w:sz="0" w:space="0" w:color="auto"/>
      </w:divBdr>
      <w:divsChild>
        <w:div w:id="1185292629">
          <w:marLeft w:val="0"/>
          <w:marRight w:val="0"/>
          <w:marTop w:val="0"/>
          <w:marBottom w:val="0"/>
          <w:divBdr>
            <w:top w:val="none" w:sz="0" w:space="0" w:color="auto"/>
            <w:left w:val="none" w:sz="0" w:space="0" w:color="auto"/>
            <w:bottom w:val="none" w:sz="0" w:space="0" w:color="auto"/>
            <w:right w:val="none" w:sz="0" w:space="0" w:color="auto"/>
          </w:divBdr>
        </w:div>
      </w:divsChild>
    </w:div>
    <w:div w:id="1459759017">
      <w:bodyDiv w:val="1"/>
      <w:marLeft w:val="0"/>
      <w:marRight w:val="0"/>
      <w:marTop w:val="0"/>
      <w:marBottom w:val="0"/>
      <w:divBdr>
        <w:top w:val="none" w:sz="0" w:space="0" w:color="auto"/>
        <w:left w:val="none" w:sz="0" w:space="0" w:color="auto"/>
        <w:bottom w:val="none" w:sz="0" w:space="0" w:color="auto"/>
        <w:right w:val="none" w:sz="0" w:space="0" w:color="auto"/>
      </w:divBdr>
      <w:divsChild>
        <w:div w:id="1201742432">
          <w:marLeft w:val="0"/>
          <w:marRight w:val="0"/>
          <w:marTop w:val="0"/>
          <w:marBottom w:val="0"/>
          <w:divBdr>
            <w:top w:val="none" w:sz="0" w:space="0" w:color="auto"/>
            <w:left w:val="none" w:sz="0" w:space="0" w:color="auto"/>
            <w:bottom w:val="none" w:sz="0" w:space="0" w:color="auto"/>
            <w:right w:val="none" w:sz="0" w:space="0" w:color="auto"/>
          </w:divBdr>
        </w:div>
      </w:divsChild>
    </w:div>
    <w:div w:id="1659650184">
      <w:bodyDiv w:val="1"/>
      <w:marLeft w:val="0"/>
      <w:marRight w:val="0"/>
      <w:marTop w:val="0"/>
      <w:marBottom w:val="0"/>
      <w:divBdr>
        <w:top w:val="none" w:sz="0" w:space="0" w:color="auto"/>
        <w:left w:val="none" w:sz="0" w:space="0" w:color="auto"/>
        <w:bottom w:val="none" w:sz="0" w:space="0" w:color="auto"/>
        <w:right w:val="none" w:sz="0" w:space="0" w:color="auto"/>
      </w:divBdr>
      <w:divsChild>
        <w:div w:id="923955684">
          <w:marLeft w:val="0"/>
          <w:marRight w:val="0"/>
          <w:marTop w:val="120"/>
          <w:marBottom w:val="240"/>
          <w:divBdr>
            <w:top w:val="none" w:sz="0" w:space="0" w:color="auto"/>
            <w:left w:val="none" w:sz="0" w:space="0" w:color="auto"/>
            <w:bottom w:val="none" w:sz="0" w:space="0" w:color="auto"/>
            <w:right w:val="none" w:sz="0" w:space="0" w:color="auto"/>
          </w:divBdr>
        </w:div>
      </w:divsChild>
    </w:div>
    <w:div w:id="1726874447">
      <w:bodyDiv w:val="1"/>
      <w:marLeft w:val="0"/>
      <w:marRight w:val="0"/>
      <w:marTop w:val="0"/>
      <w:marBottom w:val="0"/>
      <w:divBdr>
        <w:top w:val="none" w:sz="0" w:space="0" w:color="auto"/>
        <w:left w:val="none" w:sz="0" w:space="0" w:color="auto"/>
        <w:bottom w:val="none" w:sz="0" w:space="0" w:color="auto"/>
        <w:right w:val="none" w:sz="0" w:space="0" w:color="auto"/>
      </w:divBdr>
      <w:divsChild>
        <w:div w:id="141699558">
          <w:marLeft w:val="0"/>
          <w:marRight w:val="0"/>
          <w:marTop w:val="0"/>
          <w:marBottom w:val="0"/>
          <w:divBdr>
            <w:top w:val="none" w:sz="0" w:space="0" w:color="auto"/>
            <w:left w:val="none" w:sz="0" w:space="0" w:color="auto"/>
            <w:bottom w:val="none" w:sz="0" w:space="0" w:color="auto"/>
            <w:right w:val="none" w:sz="0" w:space="0" w:color="auto"/>
          </w:divBdr>
        </w:div>
      </w:divsChild>
    </w:div>
    <w:div w:id="1734354352">
      <w:bodyDiv w:val="1"/>
      <w:marLeft w:val="0"/>
      <w:marRight w:val="0"/>
      <w:marTop w:val="0"/>
      <w:marBottom w:val="0"/>
      <w:divBdr>
        <w:top w:val="none" w:sz="0" w:space="0" w:color="auto"/>
        <w:left w:val="none" w:sz="0" w:space="0" w:color="auto"/>
        <w:bottom w:val="none" w:sz="0" w:space="0" w:color="auto"/>
        <w:right w:val="none" w:sz="0" w:space="0" w:color="auto"/>
      </w:divBdr>
      <w:divsChild>
        <w:div w:id="2118713787">
          <w:marLeft w:val="0"/>
          <w:marRight w:val="0"/>
          <w:marTop w:val="0"/>
          <w:marBottom w:val="0"/>
          <w:divBdr>
            <w:top w:val="none" w:sz="0" w:space="0" w:color="auto"/>
            <w:left w:val="none" w:sz="0" w:space="0" w:color="auto"/>
            <w:bottom w:val="none" w:sz="0" w:space="0" w:color="auto"/>
            <w:right w:val="none" w:sz="0" w:space="0" w:color="auto"/>
          </w:divBdr>
          <w:divsChild>
            <w:div w:id="1154105702">
              <w:marLeft w:val="0"/>
              <w:marRight w:val="0"/>
              <w:marTop w:val="150"/>
              <w:marBottom w:val="450"/>
              <w:divBdr>
                <w:top w:val="single" w:sz="6" w:space="8" w:color="000000"/>
                <w:left w:val="single" w:sz="6" w:space="8" w:color="000000"/>
                <w:bottom w:val="single" w:sz="6" w:space="8" w:color="000000"/>
                <w:right w:val="single" w:sz="6" w:space="8" w:color="000000"/>
              </w:divBdr>
            </w:div>
            <w:div w:id="157578112">
              <w:marLeft w:val="0"/>
              <w:marRight w:val="0"/>
              <w:marTop w:val="120"/>
              <w:marBottom w:val="240"/>
              <w:divBdr>
                <w:top w:val="none" w:sz="0" w:space="0" w:color="auto"/>
                <w:left w:val="none" w:sz="0" w:space="0" w:color="auto"/>
                <w:bottom w:val="none" w:sz="0" w:space="0" w:color="auto"/>
                <w:right w:val="none" w:sz="0" w:space="0" w:color="auto"/>
              </w:divBdr>
            </w:div>
            <w:div w:id="590745431">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1854567847">
      <w:bodyDiv w:val="1"/>
      <w:marLeft w:val="0"/>
      <w:marRight w:val="0"/>
      <w:marTop w:val="0"/>
      <w:marBottom w:val="0"/>
      <w:divBdr>
        <w:top w:val="none" w:sz="0" w:space="0" w:color="auto"/>
        <w:left w:val="none" w:sz="0" w:space="0" w:color="auto"/>
        <w:bottom w:val="none" w:sz="0" w:space="0" w:color="auto"/>
        <w:right w:val="none" w:sz="0" w:space="0" w:color="auto"/>
      </w:divBdr>
      <w:divsChild>
        <w:div w:id="529345486">
          <w:marLeft w:val="0"/>
          <w:marRight w:val="0"/>
          <w:marTop w:val="150"/>
          <w:marBottom w:val="450"/>
          <w:divBdr>
            <w:top w:val="single" w:sz="6" w:space="0" w:color="000000"/>
            <w:left w:val="single" w:sz="6" w:space="24" w:color="000000"/>
            <w:bottom w:val="single" w:sz="6" w:space="12" w:color="000000"/>
            <w:right w:val="single" w:sz="6" w:space="24" w:color="000000"/>
          </w:divBdr>
          <w:divsChild>
            <w:div w:id="1167792437">
              <w:marLeft w:val="0"/>
              <w:marRight w:val="0"/>
              <w:marTop w:val="120"/>
              <w:marBottom w:val="240"/>
              <w:divBdr>
                <w:top w:val="none" w:sz="0" w:space="0" w:color="auto"/>
                <w:left w:val="none" w:sz="0" w:space="0" w:color="auto"/>
                <w:bottom w:val="none" w:sz="0" w:space="0" w:color="auto"/>
                <w:right w:val="none" w:sz="0" w:space="0" w:color="auto"/>
              </w:divBdr>
            </w:div>
            <w:div w:id="1930188977">
              <w:marLeft w:val="0"/>
              <w:marRight w:val="0"/>
              <w:marTop w:val="0"/>
              <w:marBottom w:val="0"/>
              <w:divBdr>
                <w:top w:val="none" w:sz="0" w:space="0" w:color="auto"/>
                <w:left w:val="none" w:sz="0" w:space="0" w:color="auto"/>
                <w:bottom w:val="none" w:sz="0" w:space="0" w:color="auto"/>
                <w:right w:val="none" w:sz="0" w:space="0" w:color="auto"/>
              </w:divBdr>
            </w:div>
          </w:divsChild>
        </w:div>
        <w:div w:id="388456504">
          <w:marLeft w:val="0"/>
          <w:marRight w:val="0"/>
          <w:marTop w:val="120"/>
          <w:marBottom w:val="240"/>
          <w:divBdr>
            <w:top w:val="none" w:sz="0" w:space="0" w:color="auto"/>
            <w:left w:val="none" w:sz="0" w:space="0" w:color="auto"/>
            <w:bottom w:val="none" w:sz="0" w:space="0" w:color="auto"/>
            <w:right w:val="none" w:sz="0" w:space="0" w:color="auto"/>
          </w:divBdr>
        </w:div>
      </w:divsChild>
    </w:div>
    <w:div w:id="1875074351">
      <w:bodyDiv w:val="1"/>
      <w:marLeft w:val="0"/>
      <w:marRight w:val="0"/>
      <w:marTop w:val="0"/>
      <w:marBottom w:val="0"/>
      <w:divBdr>
        <w:top w:val="none" w:sz="0" w:space="0" w:color="auto"/>
        <w:left w:val="none" w:sz="0" w:space="0" w:color="auto"/>
        <w:bottom w:val="none" w:sz="0" w:space="0" w:color="auto"/>
        <w:right w:val="none" w:sz="0" w:space="0" w:color="auto"/>
      </w:divBdr>
      <w:divsChild>
        <w:div w:id="1528252777">
          <w:marLeft w:val="0"/>
          <w:marRight w:val="0"/>
          <w:marTop w:val="0"/>
          <w:marBottom w:val="0"/>
          <w:divBdr>
            <w:top w:val="none" w:sz="0" w:space="0" w:color="auto"/>
            <w:left w:val="none" w:sz="0" w:space="0" w:color="auto"/>
            <w:bottom w:val="none" w:sz="0" w:space="0" w:color="auto"/>
            <w:right w:val="none" w:sz="0" w:space="0" w:color="auto"/>
          </w:divBdr>
          <w:divsChild>
            <w:div w:id="1981766607">
              <w:marLeft w:val="240"/>
              <w:marRight w:val="0"/>
              <w:marTop w:val="120"/>
              <w:marBottom w:val="120"/>
              <w:divBdr>
                <w:top w:val="none" w:sz="0" w:space="0" w:color="auto"/>
                <w:left w:val="none" w:sz="0" w:space="0" w:color="auto"/>
                <w:bottom w:val="none" w:sz="0" w:space="0" w:color="auto"/>
                <w:right w:val="none" w:sz="0" w:space="0" w:color="auto"/>
              </w:divBdr>
            </w:div>
            <w:div w:id="109906238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940865976">
      <w:bodyDiv w:val="1"/>
      <w:marLeft w:val="0"/>
      <w:marRight w:val="0"/>
      <w:marTop w:val="0"/>
      <w:marBottom w:val="0"/>
      <w:divBdr>
        <w:top w:val="none" w:sz="0" w:space="0" w:color="auto"/>
        <w:left w:val="none" w:sz="0" w:space="0" w:color="auto"/>
        <w:bottom w:val="none" w:sz="0" w:space="0" w:color="auto"/>
        <w:right w:val="none" w:sz="0" w:space="0" w:color="auto"/>
      </w:divBdr>
      <w:divsChild>
        <w:div w:id="1455363693">
          <w:marLeft w:val="0"/>
          <w:marRight w:val="0"/>
          <w:marTop w:val="0"/>
          <w:marBottom w:val="0"/>
          <w:divBdr>
            <w:top w:val="none" w:sz="0" w:space="0" w:color="auto"/>
            <w:left w:val="none" w:sz="0" w:space="0" w:color="auto"/>
            <w:bottom w:val="none" w:sz="0" w:space="0" w:color="auto"/>
            <w:right w:val="none" w:sz="0" w:space="0" w:color="auto"/>
          </w:divBdr>
          <w:divsChild>
            <w:div w:id="356392015">
              <w:marLeft w:val="0"/>
              <w:marRight w:val="0"/>
              <w:marTop w:val="120"/>
              <w:marBottom w:val="240"/>
              <w:divBdr>
                <w:top w:val="none" w:sz="0" w:space="0" w:color="auto"/>
                <w:left w:val="none" w:sz="0" w:space="0" w:color="auto"/>
                <w:bottom w:val="none" w:sz="0" w:space="0" w:color="auto"/>
                <w:right w:val="none" w:sz="0" w:space="0" w:color="auto"/>
              </w:divBdr>
            </w:div>
            <w:div w:id="1049304139">
              <w:marLeft w:val="0"/>
              <w:marRight w:val="0"/>
              <w:marTop w:val="150"/>
              <w:marBottom w:val="450"/>
              <w:divBdr>
                <w:top w:val="single" w:sz="6" w:space="0" w:color="000000"/>
                <w:left w:val="single" w:sz="6" w:space="24" w:color="000000"/>
                <w:bottom w:val="single" w:sz="6" w:space="12" w:color="000000"/>
                <w:right w:val="single" w:sz="6" w:space="24" w:color="000000"/>
              </w:divBdr>
              <w:divsChild>
                <w:div w:id="1952544117">
                  <w:marLeft w:val="0"/>
                  <w:marRight w:val="0"/>
                  <w:marTop w:val="0"/>
                  <w:marBottom w:val="0"/>
                  <w:divBdr>
                    <w:top w:val="none" w:sz="0" w:space="0" w:color="auto"/>
                    <w:left w:val="none" w:sz="0" w:space="0" w:color="auto"/>
                    <w:bottom w:val="none" w:sz="0" w:space="0" w:color="auto"/>
                    <w:right w:val="none" w:sz="0" w:space="0" w:color="auto"/>
                  </w:divBdr>
                </w:div>
              </w:divsChild>
            </w:div>
            <w:div w:id="194480156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999848526">
      <w:bodyDiv w:val="1"/>
      <w:marLeft w:val="0"/>
      <w:marRight w:val="0"/>
      <w:marTop w:val="0"/>
      <w:marBottom w:val="0"/>
      <w:divBdr>
        <w:top w:val="none" w:sz="0" w:space="0" w:color="auto"/>
        <w:left w:val="none" w:sz="0" w:space="0" w:color="auto"/>
        <w:bottom w:val="none" w:sz="0" w:space="0" w:color="auto"/>
        <w:right w:val="none" w:sz="0" w:space="0" w:color="auto"/>
      </w:divBdr>
      <w:divsChild>
        <w:div w:id="349841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alz.org/research/science/alzheimers_disease_causes.asp"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Pages>
  <Words>9308</Words>
  <Characters>53060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Warren</dc:creator>
  <cp:keywords/>
  <dc:description/>
  <cp:lastModifiedBy>Martha Warren</cp:lastModifiedBy>
  <cp:revision>4</cp:revision>
  <cp:lastPrinted>2020-02-24T19:05:00Z</cp:lastPrinted>
  <dcterms:created xsi:type="dcterms:W3CDTF">2020-02-24T18:31:00Z</dcterms:created>
  <dcterms:modified xsi:type="dcterms:W3CDTF">2020-02-24T22:09:00Z</dcterms:modified>
</cp:coreProperties>
</file>